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37" w:rsidRDefault="00894B37"/>
    <w:p w:rsidR="00894B37" w:rsidRDefault="00894B37"/>
    <w:p w:rsidR="00894B37" w:rsidRDefault="00894B37"/>
    <w:p w:rsidR="00894B37" w:rsidRDefault="00894B37"/>
    <w:p w:rsidR="00894B37" w:rsidRDefault="00894B37">
      <w:pPr>
        <w:ind w:left="-426" w:right="1275"/>
        <w:rPr>
          <w:rFonts w:ascii="Arial" w:hAnsi="Arial"/>
          <w:b/>
          <w:sz w:val="36"/>
        </w:rPr>
      </w:pPr>
    </w:p>
    <w:p w:rsidR="00894B37" w:rsidRDefault="00894B37">
      <w:pPr>
        <w:ind w:left="-426" w:right="1275"/>
        <w:jc w:val="center"/>
        <w:rPr>
          <w:rFonts w:ascii="Arial" w:hAnsi="Arial"/>
          <w:b/>
          <w:sz w:val="36"/>
        </w:rPr>
      </w:pPr>
    </w:p>
    <w:p w:rsidR="00894B37" w:rsidRDefault="00894B37">
      <w:pPr>
        <w:ind w:left="-426" w:right="1275"/>
        <w:jc w:val="center"/>
        <w:rPr>
          <w:rFonts w:ascii="Arial" w:hAnsi="Arial"/>
          <w:b/>
          <w:sz w:val="36"/>
        </w:rPr>
      </w:pPr>
    </w:p>
    <w:p w:rsidR="00894B37" w:rsidRPr="00950D6D" w:rsidRDefault="00894B37">
      <w:pPr>
        <w:ind w:left="-426" w:right="1275"/>
        <w:jc w:val="center"/>
        <w:rPr>
          <w:rFonts w:ascii="Arial" w:hAnsi="Arial" w:cs="Arial"/>
          <w:b/>
          <w:sz w:val="36"/>
          <w:lang w:val="en-US"/>
        </w:rPr>
      </w:pPr>
      <w:r w:rsidRPr="00950D6D">
        <w:rPr>
          <w:rFonts w:ascii="Arial" w:hAnsi="Arial" w:cs="Arial"/>
          <w:b/>
          <w:sz w:val="36"/>
          <w:lang w:val="en-US"/>
        </w:rPr>
        <w:t>I N F O R M A T I O N</w:t>
      </w:r>
    </w:p>
    <w:p w:rsidR="00894B37" w:rsidRPr="00950D6D" w:rsidRDefault="00894B37">
      <w:pPr>
        <w:ind w:left="-426" w:right="1275"/>
        <w:jc w:val="center"/>
        <w:rPr>
          <w:rFonts w:ascii="Arial" w:hAnsi="Arial" w:cs="Arial"/>
          <w:b/>
          <w:sz w:val="28"/>
          <w:lang w:val="en-US"/>
        </w:rPr>
      </w:pPr>
    </w:p>
    <w:p w:rsidR="00894B37" w:rsidRPr="00950D6D" w:rsidRDefault="00894B37">
      <w:pPr>
        <w:ind w:left="-426" w:right="1275"/>
        <w:jc w:val="center"/>
        <w:rPr>
          <w:rFonts w:ascii="Arial" w:hAnsi="Arial" w:cs="Arial"/>
          <w:b/>
          <w:sz w:val="28"/>
          <w:lang w:val="en-US"/>
        </w:rPr>
      </w:pPr>
    </w:p>
    <w:p w:rsidR="00894B37" w:rsidRDefault="00894B37">
      <w:pPr>
        <w:ind w:left="-426" w:right="1275"/>
        <w:jc w:val="center"/>
        <w:rPr>
          <w:rFonts w:ascii="Arial" w:hAnsi="Arial" w:cs="Arial"/>
          <w:sz w:val="28"/>
          <w:szCs w:val="28"/>
        </w:rPr>
      </w:pPr>
      <w:r w:rsidRPr="00A16CBE">
        <w:rPr>
          <w:rFonts w:ascii="Arial" w:hAnsi="Arial" w:cs="Arial"/>
          <w:sz w:val="28"/>
          <w:szCs w:val="28"/>
        </w:rPr>
        <w:t xml:space="preserve">zur Pressekonferenz </w:t>
      </w:r>
    </w:p>
    <w:p w:rsidR="00894B37" w:rsidRDefault="00894B37">
      <w:pPr>
        <w:ind w:left="-426" w:right="1275"/>
        <w:jc w:val="center"/>
        <w:rPr>
          <w:rFonts w:ascii="Arial" w:hAnsi="Arial" w:cs="Arial"/>
          <w:sz w:val="28"/>
          <w:szCs w:val="28"/>
        </w:rPr>
      </w:pPr>
    </w:p>
    <w:p w:rsidR="00894B37" w:rsidRDefault="00894B37">
      <w:pPr>
        <w:ind w:left="-426" w:right="1275"/>
        <w:jc w:val="center"/>
        <w:rPr>
          <w:rFonts w:ascii="Arial" w:hAnsi="Arial" w:cs="Arial"/>
          <w:sz w:val="28"/>
          <w:szCs w:val="28"/>
        </w:rPr>
      </w:pPr>
    </w:p>
    <w:p w:rsidR="00894B37" w:rsidRPr="00A16CBE" w:rsidRDefault="00894B37">
      <w:pPr>
        <w:ind w:left="-426" w:right="1275"/>
        <w:jc w:val="center"/>
        <w:rPr>
          <w:rFonts w:ascii="Arial" w:hAnsi="Arial" w:cs="Arial"/>
          <w:sz w:val="28"/>
          <w:szCs w:val="28"/>
        </w:rPr>
      </w:pPr>
      <w:r w:rsidRPr="00A16CBE">
        <w:rPr>
          <w:rFonts w:ascii="Arial" w:hAnsi="Arial" w:cs="Arial"/>
          <w:sz w:val="28"/>
          <w:szCs w:val="28"/>
        </w:rPr>
        <w:t>mit</w:t>
      </w:r>
    </w:p>
    <w:p w:rsidR="00894B37" w:rsidRPr="00A16CBE" w:rsidRDefault="00894B37">
      <w:pPr>
        <w:ind w:left="-426" w:right="1275"/>
        <w:jc w:val="center"/>
        <w:rPr>
          <w:rFonts w:ascii="Arial" w:hAnsi="Arial" w:cs="Arial"/>
          <w:b/>
          <w:sz w:val="28"/>
        </w:rPr>
      </w:pPr>
    </w:p>
    <w:p w:rsidR="00894B37" w:rsidRDefault="00AF3070">
      <w:pPr>
        <w:ind w:left="-426" w:right="1275"/>
        <w:jc w:val="center"/>
        <w:rPr>
          <w:rFonts w:ascii="Arial" w:hAnsi="Arial" w:cs="Arial"/>
          <w:b/>
          <w:sz w:val="28"/>
        </w:rPr>
      </w:pPr>
      <w:r w:rsidRPr="0067124E">
        <w:rPr>
          <w:rFonts w:ascii="Arial" w:hAnsi="Arial" w:cs="Arial"/>
          <w:b/>
        </w:rPr>
        <w:t xml:space="preserve">Landeshauptmann </w:t>
      </w:r>
      <w:r w:rsidR="0067124E" w:rsidRPr="0067124E">
        <w:rPr>
          <w:rFonts w:ascii="Arial" w:hAnsi="Arial" w:cs="Arial"/>
          <w:b/>
        </w:rPr>
        <w:br/>
      </w:r>
      <w:r>
        <w:rPr>
          <w:rFonts w:ascii="Arial" w:hAnsi="Arial" w:cs="Arial"/>
          <w:b/>
          <w:sz w:val="28"/>
        </w:rPr>
        <w:t>Mag. Thomas Stelzer</w:t>
      </w:r>
    </w:p>
    <w:p w:rsidR="00B167D9" w:rsidRPr="00B167D9" w:rsidRDefault="00B167D9">
      <w:pPr>
        <w:ind w:left="-426" w:right="1275"/>
        <w:jc w:val="center"/>
        <w:rPr>
          <w:rFonts w:ascii="Arial" w:hAnsi="Arial" w:cs="Arial"/>
          <w:sz w:val="28"/>
          <w:szCs w:val="28"/>
        </w:rPr>
      </w:pPr>
    </w:p>
    <w:p w:rsidR="00B167D9" w:rsidRDefault="00B167D9">
      <w:pPr>
        <w:ind w:left="-426" w:right="1275"/>
        <w:jc w:val="center"/>
        <w:rPr>
          <w:rFonts w:ascii="Arial" w:hAnsi="Arial" w:cs="Arial"/>
          <w:b/>
          <w:sz w:val="28"/>
        </w:rPr>
      </w:pPr>
      <w:r w:rsidRPr="00B167D9">
        <w:rPr>
          <w:rFonts w:ascii="Arial" w:hAnsi="Arial" w:cs="Arial"/>
          <w:sz w:val="28"/>
          <w:szCs w:val="28"/>
        </w:rPr>
        <w:t>und</w:t>
      </w:r>
    </w:p>
    <w:p w:rsidR="00AF3070" w:rsidRPr="00B167D9" w:rsidRDefault="00AF3070" w:rsidP="00B167D9">
      <w:pPr>
        <w:ind w:left="-426" w:right="1275"/>
        <w:jc w:val="center"/>
        <w:rPr>
          <w:rFonts w:ascii="Arial" w:hAnsi="Arial" w:cs="Arial"/>
          <w:sz w:val="28"/>
          <w:szCs w:val="28"/>
        </w:rPr>
      </w:pPr>
    </w:p>
    <w:p w:rsidR="0067124E" w:rsidRPr="0067124E" w:rsidRDefault="00862A45" w:rsidP="00C04BF9">
      <w:pPr>
        <w:pStyle w:val="Teilnehmer"/>
        <w:ind w:left="-426" w:right="1275"/>
        <w:rPr>
          <w:sz w:val="24"/>
        </w:rPr>
      </w:pPr>
      <w:r w:rsidRPr="0067124E">
        <w:rPr>
          <w:sz w:val="24"/>
        </w:rPr>
        <w:t xml:space="preserve">Landeshauptmann-Stellvertreter </w:t>
      </w:r>
    </w:p>
    <w:p w:rsidR="00C04BF9" w:rsidRDefault="00862A45" w:rsidP="00C04BF9">
      <w:pPr>
        <w:pStyle w:val="Teilnehmer"/>
        <w:ind w:left="-426" w:right="1275"/>
      </w:pPr>
      <w:r>
        <w:t xml:space="preserve">Dr. Michael </w:t>
      </w:r>
      <w:proofErr w:type="spellStart"/>
      <w:r>
        <w:t>Strugl</w:t>
      </w:r>
      <w:proofErr w:type="spellEnd"/>
    </w:p>
    <w:p w:rsidR="00862A45" w:rsidRDefault="00862A45" w:rsidP="00C04BF9">
      <w:pPr>
        <w:pStyle w:val="Teilnehmer"/>
        <w:ind w:left="-426" w:right="1275"/>
      </w:pPr>
    </w:p>
    <w:p w:rsidR="00894B37" w:rsidRDefault="00894B37">
      <w:pPr>
        <w:ind w:left="-426" w:right="1275"/>
        <w:jc w:val="center"/>
        <w:rPr>
          <w:rFonts w:ascii="Arial" w:hAnsi="Arial" w:cs="Arial"/>
          <w:b/>
          <w:sz w:val="28"/>
        </w:rPr>
      </w:pPr>
    </w:p>
    <w:p w:rsidR="00894B37" w:rsidRPr="00A16CBE" w:rsidRDefault="00894B37">
      <w:pPr>
        <w:ind w:left="-426" w:right="1275"/>
        <w:jc w:val="center"/>
        <w:rPr>
          <w:rFonts w:ascii="Arial" w:hAnsi="Arial" w:cs="Arial"/>
          <w:b/>
          <w:sz w:val="28"/>
        </w:rPr>
      </w:pPr>
    </w:p>
    <w:p w:rsidR="00894B37" w:rsidRPr="00A16CBE" w:rsidRDefault="00862A45">
      <w:pPr>
        <w:pStyle w:val="DatumderPK"/>
        <w:ind w:left="-426" w:right="1275"/>
        <w:rPr>
          <w:rFonts w:cs="Arial"/>
          <w:sz w:val="24"/>
        </w:rPr>
      </w:pPr>
      <w:r>
        <w:rPr>
          <w:rFonts w:cs="Arial"/>
          <w:szCs w:val="28"/>
        </w:rPr>
        <w:t>29</w:t>
      </w:r>
      <w:r w:rsidR="00AF3070">
        <w:rPr>
          <w:rFonts w:cs="Arial"/>
          <w:szCs w:val="28"/>
        </w:rPr>
        <w:t>. Mai 2017</w:t>
      </w:r>
    </w:p>
    <w:p w:rsidR="00894B37" w:rsidRPr="00A16CBE" w:rsidRDefault="00894B37">
      <w:pPr>
        <w:ind w:left="-426" w:right="1275"/>
        <w:jc w:val="center"/>
        <w:rPr>
          <w:rFonts w:ascii="Arial" w:hAnsi="Arial" w:cs="Arial"/>
        </w:rPr>
      </w:pPr>
    </w:p>
    <w:p w:rsidR="00894B37" w:rsidRPr="00A16CBE" w:rsidRDefault="00894B37">
      <w:pPr>
        <w:ind w:left="-426" w:right="1275"/>
        <w:jc w:val="center"/>
        <w:rPr>
          <w:rFonts w:ascii="Arial" w:hAnsi="Arial" w:cs="Arial"/>
        </w:rPr>
      </w:pPr>
    </w:p>
    <w:p w:rsidR="00894B37" w:rsidRPr="00A16CBE" w:rsidRDefault="00894B37">
      <w:pPr>
        <w:ind w:left="-426" w:right="1275"/>
        <w:jc w:val="center"/>
        <w:rPr>
          <w:rFonts w:ascii="Arial" w:hAnsi="Arial" w:cs="Arial"/>
          <w:sz w:val="28"/>
          <w:szCs w:val="28"/>
        </w:rPr>
      </w:pPr>
      <w:r w:rsidRPr="00A16CBE">
        <w:rPr>
          <w:rFonts w:ascii="Arial" w:hAnsi="Arial" w:cs="Arial"/>
          <w:sz w:val="28"/>
          <w:szCs w:val="28"/>
        </w:rPr>
        <w:t>zum Thema</w:t>
      </w:r>
    </w:p>
    <w:p w:rsidR="00894B37" w:rsidRPr="00A16CBE" w:rsidRDefault="00894B37">
      <w:pPr>
        <w:ind w:left="-426" w:right="1275"/>
        <w:jc w:val="center"/>
        <w:rPr>
          <w:rFonts w:ascii="Arial" w:hAnsi="Arial" w:cs="Arial"/>
          <w:b/>
          <w:sz w:val="32"/>
        </w:rPr>
      </w:pPr>
    </w:p>
    <w:p w:rsidR="00894B37" w:rsidRPr="00A16CBE" w:rsidRDefault="00894B37">
      <w:pPr>
        <w:ind w:left="-426" w:right="1275"/>
        <w:jc w:val="center"/>
        <w:rPr>
          <w:rFonts w:ascii="Arial" w:hAnsi="Arial" w:cs="Arial"/>
          <w:b/>
          <w:sz w:val="32"/>
        </w:rPr>
      </w:pPr>
    </w:p>
    <w:p w:rsidR="00862A45" w:rsidRDefault="00A81389" w:rsidP="00862A45">
      <w:pPr>
        <w:ind w:left="-426" w:right="1275"/>
        <w:jc w:val="center"/>
        <w:rPr>
          <w:rFonts w:ascii="Arial" w:hAnsi="Arial" w:cs="Arial"/>
          <w:b/>
          <w:sz w:val="30"/>
        </w:rPr>
      </w:pPr>
      <w:r>
        <w:rPr>
          <w:rFonts w:ascii="Arial" w:hAnsi="Arial" w:cs="Arial"/>
          <w:b/>
          <w:sz w:val="30"/>
        </w:rPr>
        <w:t>„</w:t>
      </w:r>
      <w:r w:rsidR="00862A45">
        <w:rPr>
          <w:rFonts w:ascii="Arial" w:hAnsi="Arial" w:cs="Arial"/>
          <w:b/>
          <w:sz w:val="30"/>
        </w:rPr>
        <w:t>Politik ohne Schuldenmachen:</w:t>
      </w:r>
    </w:p>
    <w:p w:rsidR="00A81389" w:rsidRPr="00A81389" w:rsidRDefault="00862A45" w:rsidP="00862A45">
      <w:pPr>
        <w:ind w:left="-426" w:right="1275"/>
        <w:jc w:val="center"/>
        <w:rPr>
          <w:rFonts w:ascii="Arial" w:hAnsi="Arial" w:cs="Arial"/>
          <w:b/>
          <w:sz w:val="30"/>
        </w:rPr>
      </w:pPr>
      <w:r>
        <w:rPr>
          <w:rFonts w:ascii="Arial" w:hAnsi="Arial" w:cs="Arial"/>
          <w:b/>
          <w:sz w:val="30"/>
        </w:rPr>
        <w:t>Präsentation der gesetzlichen Oberösterreich-Schuld</w:t>
      </w:r>
      <w:r w:rsidR="00893D73">
        <w:rPr>
          <w:rFonts w:ascii="Arial" w:hAnsi="Arial" w:cs="Arial"/>
          <w:b/>
          <w:sz w:val="30"/>
        </w:rPr>
        <w:t>en</w:t>
      </w:r>
      <w:r>
        <w:rPr>
          <w:rFonts w:ascii="Arial" w:hAnsi="Arial" w:cs="Arial"/>
          <w:b/>
          <w:sz w:val="30"/>
        </w:rPr>
        <w:t>bremse“</w:t>
      </w:r>
    </w:p>
    <w:p w:rsidR="00A81389" w:rsidRDefault="00A81389" w:rsidP="00B167D9">
      <w:pPr>
        <w:ind w:right="1275"/>
        <w:rPr>
          <w:rFonts w:ascii="Arial" w:hAnsi="Arial" w:cs="Arial"/>
          <w:b/>
          <w:sz w:val="30"/>
        </w:rPr>
      </w:pPr>
      <w:bookmarkStart w:id="0" w:name="_GoBack"/>
      <w:bookmarkEnd w:id="0"/>
    </w:p>
    <w:p w:rsidR="00894B37" w:rsidRDefault="00894B37" w:rsidP="002E4F1F">
      <w:pPr>
        <w:ind w:left="-426" w:right="1275"/>
        <w:jc w:val="center"/>
        <w:rPr>
          <w:rFonts w:ascii="Arial" w:hAnsi="Arial" w:cs="Arial"/>
          <w:b/>
          <w:sz w:val="30"/>
        </w:rPr>
      </w:pPr>
    </w:p>
    <w:p w:rsidR="00894B37" w:rsidRPr="002E4F1F" w:rsidRDefault="00894B37" w:rsidP="002E4F1F">
      <w:pPr>
        <w:ind w:left="-426" w:right="1275"/>
        <w:jc w:val="center"/>
        <w:rPr>
          <w:rFonts w:ascii="Arial" w:hAnsi="Arial" w:cs="Arial"/>
          <w:b/>
          <w:sz w:val="30"/>
        </w:rPr>
      </w:pPr>
    </w:p>
    <w:p w:rsidR="00894B37" w:rsidRPr="00273F0A" w:rsidRDefault="00894B37" w:rsidP="00023BD0">
      <w:pPr>
        <w:pStyle w:val="WeitererGesprchsteilnehmerXY"/>
        <w:numPr>
          <w:ilvl w:val="0"/>
          <w:numId w:val="0"/>
        </w:numPr>
        <w:ind w:right="1275"/>
        <w:jc w:val="left"/>
        <w:rPr>
          <w:rFonts w:ascii="Tahoma" w:hAnsi="Tahoma"/>
          <w:u w:val="single"/>
        </w:rPr>
      </w:pPr>
    </w:p>
    <w:p w:rsidR="00894B37" w:rsidRPr="00F2471A" w:rsidRDefault="00F2471A" w:rsidP="00F2471A">
      <w:pPr>
        <w:pStyle w:val="WeitererGesprchsteilnehmerXY"/>
        <w:numPr>
          <w:ilvl w:val="0"/>
          <w:numId w:val="0"/>
        </w:numPr>
        <w:spacing w:line="360" w:lineRule="auto"/>
        <w:ind w:right="1276"/>
        <w:jc w:val="left"/>
        <w:rPr>
          <w:rFonts w:cs="Arial"/>
          <w:b/>
          <w:szCs w:val="22"/>
          <w:u w:val="single"/>
        </w:rPr>
      </w:pPr>
      <w:r w:rsidRPr="00F2471A">
        <w:rPr>
          <w:rFonts w:cs="Arial"/>
          <w:b/>
          <w:szCs w:val="22"/>
          <w:u w:val="single"/>
        </w:rPr>
        <w:t>Weitere Gesprächsteilnehmerin:</w:t>
      </w:r>
    </w:p>
    <w:p w:rsidR="00894B37" w:rsidRPr="00F2471A" w:rsidRDefault="00F2471A" w:rsidP="00F2471A">
      <w:pPr>
        <w:pStyle w:val="WeitererGesprchsteilnehmerXY"/>
        <w:numPr>
          <w:ilvl w:val="0"/>
          <w:numId w:val="0"/>
        </w:numPr>
        <w:spacing w:line="360" w:lineRule="auto"/>
        <w:ind w:right="1276"/>
        <w:jc w:val="left"/>
        <w:rPr>
          <w:rFonts w:cs="Arial"/>
          <w:szCs w:val="22"/>
        </w:rPr>
        <w:sectPr w:rsidR="00894B37" w:rsidRPr="00F2471A" w:rsidSect="00894B37">
          <w:headerReference w:type="default" r:id="rId8"/>
          <w:footerReference w:type="default" r:id="rId9"/>
          <w:pgSz w:w="11906" w:h="16838"/>
          <w:pgMar w:top="1418" w:right="1418" w:bottom="1134" w:left="1418" w:header="720" w:footer="720" w:gutter="0"/>
          <w:paperSrc w:first="7" w:other="7"/>
          <w:pgNumType w:start="1"/>
          <w:cols w:space="720"/>
        </w:sectPr>
      </w:pPr>
      <w:r w:rsidRPr="00F2471A">
        <w:rPr>
          <w:rFonts w:cs="Arial"/>
          <w:szCs w:val="22"/>
        </w:rPr>
        <w:t>Dr.</w:t>
      </w:r>
      <w:r w:rsidRPr="00F2471A">
        <w:rPr>
          <w:rFonts w:cs="Arial"/>
          <w:szCs w:val="22"/>
          <w:vertAlign w:val="superscript"/>
        </w:rPr>
        <w:t>in</w:t>
      </w:r>
      <w:r w:rsidRPr="00F2471A">
        <w:rPr>
          <w:rFonts w:cs="Arial"/>
          <w:szCs w:val="22"/>
        </w:rPr>
        <w:t xml:space="preserve"> Christiane Frauscher</w:t>
      </w:r>
      <w:r>
        <w:rPr>
          <w:rFonts w:cs="Arial"/>
          <w:szCs w:val="22"/>
        </w:rPr>
        <w:t xml:space="preserve"> (Landesfinanzdirektorin) </w:t>
      </w:r>
    </w:p>
    <w:p w:rsidR="00862A45" w:rsidRPr="0067124E" w:rsidRDefault="00862A45" w:rsidP="0067124E">
      <w:pPr>
        <w:tabs>
          <w:tab w:val="left" w:pos="567"/>
        </w:tabs>
        <w:spacing w:line="360" w:lineRule="auto"/>
        <w:ind w:right="567"/>
        <w:jc w:val="both"/>
        <w:rPr>
          <w:rFonts w:ascii="Arial" w:hAnsi="Arial" w:cs="Arial"/>
          <w:szCs w:val="24"/>
        </w:rPr>
      </w:pPr>
      <w:r w:rsidRPr="0067124E">
        <w:rPr>
          <w:rFonts w:ascii="Arial" w:hAnsi="Arial" w:cs="Arial"/>
          <w:szCs w:val="24"/>
        </w:rPr>
        <w:lastRenderedPageBreak/>
        <w:t>Die Finanzen des Landes Oberösterreich habe</w:t>
      </w:r>
      <w:r w:rsidR="0067124E" w:rsidRPr="0067124E">
        <w:rPr>
          <w:rFonts w:ascii="Arial" w:hAnsi="Arial" w:cs="Arial"/>
          <w:szCs w:val="24"/>
        </w:rPr>
        <w:t xml:space="preserve">n einen besonderen Schwerpunkt </w:t>
      </w:r>
      <w:r w:rsidRPr="0067124E">
        <w:rPr>
          <w:rFonts w:ascii="Arial" w:hAnsi="Arial" w:cs="Arial"/>
          <w:szCs w:val="24"/>
        </w:rPr>
        <w:t xml:space="preserve">in der Regierungserklärung von Landeshauptmann Mag. Thomas Stelzer am 6. April 2017 eingenommen. </w:t>
      </w:r>
      <w:r w:rsidRPr="0067124E">
        <w:rPr>
          <w:rFonts w:ascii="Arial" w:hAnsi="Arial" w:cs="Arial"/>
          <w:i/>
          <w:szCs w:val="24"/>
        </w:rPr>
        <w:t>„Schuldenmachen darf nicht automatisch Bestandteil unseres Handelns und unserer Überlegungen sein“,</w:t>
      </w:r>
      <w:r w:rsidRPr="0067124E">
        <w:rPr>
          <w:rFonts w:ascii="Arial" w:hAnsi="Arial" w:cs="Arial"/>
          <w:szCs w:val="24"/>
        </w:rPr>
        <w:t xml:space="preserve"> bekräftigte er damals im oberösterreichischen Landtag und kündigte an, dem oberösterreichischen Landtag ein gesetzliches Modell einer Schuldenbremse vorzulegen. </w:t>
      </w:r>
    </w:p>
    <w:p w:rsidR="00862A45" w:rsidRPr="0067124E" w:rsidRDefault="00862A45" w:rsidP="0067124E">
      <w:pPr>
        <w:tabs>
          <w:tab w:val="left" w:pos="567"/>
        </w:tabs>
        <w:spacing w:line="360" w:lineRule="auto"/>
        <w:ind w:right="567"/>
        <w:jc w:val="both"/>
        <w:rPr>
          <w:rFonts w:ascii="Arial" w:hAnsi="Arial" w:cs="Arial"/>
          <w:szCs w:val="24"/>
        </w:rPr>
      </w:pPr>
    </w:p>
    <w:p w:rsidR="00862A45" w:rsidRPr="0067124E" w:rsidRDefault="00862A45" w:rsidP="0067124E">
      <w:pPr>
        <w:tabs>
          <w:tab w:val="left" w:pos="567"/>
        </w:tabs>
        <w:spacing w:line="360" w:lineRule="auto"/>
        <w:ind w:right="567"/>
        <w:jc w:val="both"/>
        <w:rPr>
          <w:rFonts w:ascii="Arial" w:hAnsi="Arial" w:cs="Arial"/>
          <w:szCs w:val="24"/>
        </w:rPr>
      </w:pPr>
      <w:r w:rsidRPr="0067124E">
        <w:rPr>
          <w:rFonts w:ascii="Arial" w:hAnsi="Arial" w:cs="Arial"/>
          <w:szCs w:val="24"/>
        </w:rPr>
        <w:t xml:space="preserve">Außerdem arbeiten </w:t>
      </w:r>
      <w:r w:rsidR="00191932" w:rsidRPr="0067124E">
        <w:rPr>
          <w:rFonts w:ascii="Arial" w:hAnsi="Arial" w:cs="Arial"/>
          <w:b/>
          <w:szCs w:val="24"/>
        </w:rPr>
        <w:t>Finanzreferent</w:t>
      </w:r>
      <w:r w:rsidR="00191932" w:rsidRPr="0067124E">
        <w:rPr>
          <w:rFonts w:ascii="Arial" w:hAnsi="Arial" w:cs="Arial"/>
          <w:szCs w:val="24"/>
        </w:rPr>
        <w:t xml:space="preserve"> </w:t>
      </w:r>
      <w:r w:rsidRPr="0067124E">
        <w:rPr>
          <w:rFonts w:ascii="Arial" w:hAnsi="Arial" w:cs="Arial"/>
          <w:b/>
          <w:szCs w:val="24"/>
        </w:rPr>
        <w:t>Lande</w:t>
      </w:r>
      <w:r w:rsidR="00F34E86" w:rsidRPr="0067124E">
        <w:rPr>
          <w:rFonts w:ascii="Arial" w:hAnsi="Arial" w:cs="Arial"/>
          <w:b/>
          <w:szCs w:val="24"/>
        </w:rPr>
        <w:t>s</w:t>
      </w:r>
      <w:r w:rsidRPr="0067124E">
        <w:rPr>
          <w:rFonts w:ascii="Arial" w:hAnsi="Arial" w:cs="Arial"/>
          <w:b/>
          <w:szCs w:val="24"/>
        </w:rPr>
        <w:t>hauptmann</w:t>
      </w:r>
      <w:r w:rsidRPr="0067124E">
        <w:rPr>
          <w:rFonts w:ascii="Arial" w:hAnsi="Arial" w:cs="Arial"/>
          <w:szCs w:val="24"/>
        </w:rPr>
        <w:t xml:space="preserve"> Mag. Thomas </w:t>
      </w:r>
      <w:r w:rsidRPr="0067124E">
        <w:rPr>
          <w:rFonts w:ascii="Arial" w:hAnsi="Arial" w:cs="Arial"/>
          <w:b/>
          <w:szCs w:val="24"/>
        </w:rPr>
        <w:t>Stelzer</w:t>
      </w:r>
      <w:r w:rsidRPr="0067124E">
        <w:rPr>
          <w:rFonts w:ascii="Arial" w:hAnsi="Arial" w:cs="Arial"/>
          <w:szCs w:val="24"/>
        </w:rPr>
        <w:t xml:space="preserve"> und </w:t>
      </w:r>
      <w:r w:rsidRPr="0067124E">
        <w:rPr>
          <w:rFonts w:ascii="Arial" w:hAnsi="Arial" w:cs="Arial"/>
          <w:b/>
          <w:szCs w:val="24"/>
        </w:rPr>
        <w:t>Landeshauptmann-Stellvertreter</w:t>
      </w:r>
      <w:r w:rsidRPr="0067124E">
        <w:rPr>
          <w:rFonts w:ascii="Arial" w:hAnsi="Arial" w:cs="Arial"/>
          <w:szCs w:val="24"/>
        </w:rPr>
        <w:t xml:space="preserve"> Dr. Michael </w:t>
      </w:r>
      <w:proofErr w:type="spellStart"/>
      <w:r w:rsidRPr="0067124E">
        <w:rPr>
          <w:rFonts w:ascii="Arial" w:hAnsi="Arial" w:cs="Arial"/>
          <w:b/>
          <w:szCs w:val="24"/>
        </w:rPr>
        <w:t>Strugl</w:t>
      </w:r>
      <w:proofErr w:type="spellEnd"/>
      <w:r w:rsidRPr="0067124E">
        <w:rPr>
          <w:rFonts w:ascii="Arial" w:hAnsi="Arial" w:cs="Arial"/>
          <w:szCs w:val="24"/>
        </w:rPr>
        <w:t xml:space="preserve"> zurzeit gemeinsam mit den </w:t>
      </w:r>
      <w:r w:rsidRPr="0067124E">
        <w:rPr>
          <w:rFonts w:ascii="Arial" w:hAnsi="Arial" w:cs="Arial"/>
          <w:b/>
          <w:szCs w:val="24"/>
        </w:rPr>
        <w:t>externen Experten</w:t>
      </w:r>
      <w:r w:rsidRPr="0067124E">
        <w:rPr>
          <w:rFonts w:ascii="Arial" w:hAnsi="Arial" w:cs="Arial"/>
          <w:szCs w:val="24"/>
        </w:rPr>
        <w:t xml:space="preserve">, Univ. </w:t>
      </w:r>
      <w:r w:rsidRPr="0067124E">
        <w:rPr>
          <w:rFonts w:ascii="Arial" w:hAnsi="Arial" w:cs="Arial"/>
          <w:b/>
          <w:szCs w:val="24"/>
        </w:rPr>
        <w:t>Prof</w:t>
      </w:r>
      <w:r w:rsidRPr="0067124E">
        <w:rPr>
          <w:rFonts w:ascii="Arial" w:hAnsi="Arial" w:cs="Arial"/>
          <w:szCs w:val="24"/>
        </w:rPr>
        <w:t xml:space="preserve">. Dr. Teodoro D. </w:t>
      </w:r>
      <w:proofErr w:type="spellStart"/>
      <w:r w:rsidRPr="0067124E">
        <w:rPr>
          <w:rFonts w:ascii="Arial" w:hAnsi="Arial" w:cs="Arial"/>
          <w:b/>
          <w:szCs w:val="24"/>
        </w:rPr>
        <w:t>Cocca</w:t>
      </w:r>
      <w:proofErr w:type="spellEnd"/>
      <w:r w:rsidRPr="0067124E">
        <w:rPr>
          <w:rFonts w:ascii="Arial" w:hAnsi="Arial" w:cs="Arial"/>
          <w:szCs w:val="24"/>
        </w:rPr>
        <w:t xml:space="preserve"> und (Johannes Kepler Universität Linz) und </w:t>
      </w:r>
      <w:r w:rsidRPr="0067124E">
        <w:rPr>
          <w:rFonts w:ascii="Arial" w:hAnsi="Arial" w:cs="Arial"/>
          <w:b/>
          <w:szCs w:val="24"/>
        </w:rPr>
        <w:t>Dipl.-Math</w:t>
      </w:r>
      <w:r w:rsidRPr="0067124E">
        <w:rPr>
          <w:rFonts w:ascii="Arial" w:hAnsi="Arial" w:cs="Arial"/>
          <w:szCs w:val="24"/>
        </w:rPr>
        <w:t xml:space="preserve">. Wolfgang </w:t>
      </w:r>
      <w:proofErr w:type="spellStart"/>
      <w:r w:rsidRPr="0067124E">
        <w:rPr>
          <w:rFonts w:ascii="Arial" w:hAnsi="Arial" w:cs="Arial"/>
          <w:b/>
          <w:szCs w:val="24"/>
        </w:rPr>
        <w:t>Baaske</w:t>
      </w:r>
      <w:proofErr w:type="spellEnd"/>
      <w:r w:rsidRPr="0067124E">
        <w:rPr>
          <w:rFonts w:ascii="Arial" w:hAnsi="Arial" w:cs="Arial"/>
          <w:szCs w:val="24"/>
        </w:rPr>
        <w:t xml:space="preserve"> (Studienzentrum für internationale Analysen), an einer "Startbilanz" für das Land Oberösterreich. Diese Startbilanz mit</w:t>
      </w:r>
      <w:r w:rsidR="00191932" w:rsidRPr="0067124E">
        <w:rPr>
          <w:rFonts w:ascii="Arial" w:hAnsi="Arial" w:cs="Arial"/>
          <w:szCs w:val="24"/>
        </w:rPr>
        <w:t xml:space="preserve"> detaillierten Informationen zur</w:t>
      </w:r>
      <w:r w:rsidR="00893D73" w:rsidRPr="0067124E">
        <w:rPr>
          <w:rFonts w:ascii="Arial" w:hAnsi="Arial" w:cs="Arial"/>
          <w:szCs w:val="24"/>
        </w:rPr>
        <w:t xml:space="preserve"> aktuellen</w:t>
      </w:r>
      <w:r w:rsidR="00191932" w:rsidRPr="0067124E">
        <w:rPr>
          <w:rFonts w:ascii="Arial" w:hAnsi="Arial" w:cs="Arial"/>
          <w:szCs w:val="24"/>
        </w:rPr>
        <w:t xml:space="preserve"> Finanzsituation </w:t>
      </w:r>
      <w:r w:rsidR="00893D73" w:rsidRPr="0067124E">
        <w:rPr>
          <w:rFonts w:ascii="Arial" w:hAnsi="Arial" w:cs="Arial"/>
          <w:szCs w:val="24"/>
        </w:rPr>
        <w:t xml:space="preserve">und den finanziellen Herausforderungen und Perspektiven </w:t>
      </w:r>
      <w:r w:rsidRPr="0067124E">
        <w:rPr>
          <w:rFonts w:ascii="Arial" w:hAnsi="Arial" w:cs="Arial"/>
          <w:szCs w:val="24"/>
        </w:rPr>
        <w:t xml:space="preserve">des Landes soll noch vor dem Sommer präsentiert werden. </w:t>
      </w:r>
    </w:p>
    <w:p w:rsidR="00862A45" w:rsidRPr="0067124E" w:rsidRDefault="00862A45" w:rsidP="0067124E">
      <w:pPr>
        <w:tabs>
          <w:tab w:val="left" w:pos="567"/>
        </w:tabs>
        <w:spacing w:line="360" w:lineRule="auto"/>
        <w:ind w:right="567"/>
        <w:jc w:val="both"/>
        <w:rPr>
          <w:rFonts w:ascii="Arial" w:hAnsi="Arial" w:cs="Arial"/>
          <w:szCs w:val="24"/>
        </w:rPr>
      </w:pPr>
    </w:p>
    <w:p w:rsidR="00191932" w:rsidRPr="0067124E" w:rsidRDefault="00191932" w:rsidP="0067124E">
      <w:pPr>
        <w:tabs>
          <w:tab w:val="left" w:pos="567"/>
        </w:tabs>
        <w:spacing w:line="360" w:lineRule="auto"/>
        <w:ind w:right="567"/>
        <w:jc w:val="both"/>
        <w:rPr>
          <w:rFonts w:ascii="Arial" w:hAnsi="Arial" w:cs="Arial"/>
          <w:b/>
          <w:szCs w:val="24"/>
        </w:rPr>
      </w:pPr>
      <w:r w:rsidRPr="0067124E">
        <w:rPr>
          <w:rFonts w:ascii="Arial" w:hAnsi="Arial" w:cs="Arial"/>
          <w:b/>
          <w:szCs w:val="24"/>
        </w:rPr>
        <w:t>Neue Wege in der Finanzpolitik &amp; Versprechen an die Jugend:</w:t>
      </w:r>
    </w:p>
    <w:p w:rsidR="00862A45" w:rsidRPr="0067124E" w:rsidRDefault="00862A45" w:rsidP="0067124E">
      <w:pPr>
        <w:spacing w:line="360" w:lineRule="auto"/>
        <w:ind w:right="567"/>
        <w:jc w:val="both"/>
        <w:rPr>
          <w:rFonts w:ascii="Arial" w:hAnsi="Arial" w:cs="Arial"/>
          <w:szCs w:val="24"/>
        </w:rPr>
      </w:pPr>
      <w:r w:rsidRPr="0067124E">
        <w:rPr>
          <w:rFonts w:ascii="Arial" w:hAnsi="Arial" w:cs="Arial"/>
          <w:i/>
          <w:szCs w:val="24"/>
        </w:rPr>
        <w:t>„Ich möchte auch in der Finanzpolitik neue Wege gehen. Eine Schuldenbremse gesetzlich zu verankern, ist für mich eine Frage der Gerechtigkeit und ein Versprechen an die Jugend. Ich möchte ein starkes Signal für weniger Schulden und für ausgeglichene Landeshaushalte. Dazu braucht es eine gemeinsame Kraftanstrengung aller Regierungsmitglieder“,</w:t>
      </w:r>
      <w:r w:rsidRPr="0067124E">
        <w:rPr>
          <w:rFonts w:ascii="Arial" w:hAnsi="Arial" w:cs="Arial"/>
          <w:szCs w:val="24"/>
        </w:rPr>
        <w:t xml:space="preserve"> so der Landeshauptmann.  </w:t>
      </w:r>
    </w:p>
    <w:p w:rsidR="00D50785" w:rsidRPr="0067124E" w:rsidRDefault="00D50785" w:rsidP="0067124E">
      <w:pPr>
        <w:spacing w:line="360" w:lineRule="auto"/>
        <w:ind w:right="567"/>
        <w:jc w:val="both"/>
        <w:rPr>
          <w:rFonts w:ascii="Arial" w:hAnsi="Arial" w:cs="Arial"/>
          <w:szCs w:val="24"/>
        </w:rPr>
      </w:pPr>
    </w:p>
    <w:p w:rsidR="00D50785" w:rsidRPr="0067124E" w:rsidRDefault="00D50785" w:rsidP="0067124E">
      <w:pPr>
        <w:spacing w:line="360" w:lineRule="auto"/>
        <w:ind w:right="567"/>
        <w:jc w:val="both"/>
        <w:rPr>
          <w:rFonts w:ascii="Arial" w:hAnsi="Arial" w:cs="Arial"/>
          <w:szCs w:val="24"/>
        </w:rPr>
      </w:pPr>
      <w:r w:rsidRPr="0067124E">
        <w:rPr>
          <w:rFonts w:ascii="Arial" w:hAnsi="Arial" w:cs="Arial"/>
          <w:i/>
          <w:szCs w:val="24"/>
        </w:rPr>
        <w:t>„Wir müssen wieder Spielräume für wesentliche Gestaltungsaufgaben und Schwerpunkte schaffen. Der Schlüssel dazu liegt in einer finanzpolitischen Strategie, die auch ausgabenseitig dafür sorgt, dass diese Spielräume vorhanden sind“</w:t>
      </w:r>
      <w:r w:rsidRPr="0067124E">
        <w:rPr>
          <w:rFonts w:ascii="Arial" w:hAnsi="Arial" w:cs="Arial"/>
          <w:szCs w:val="24"/>
        </w:rPr>
        <w:t>, unterstreicht Landeshauptmann-</w:t>
      </w:r>
      <w:proofErr w:type="spellStart"/>
      <w:r w:rsidRPr="0067124E">
        <w:rPr>
          <w:rFonts w:ascii="Arial" w:hAnsi="Arial" w:cs="Arial"/>
          <w:szCs w:val="24"/>
        </w:rPr>
        <w:t>Stv</w:t>
      </w:r>
      <w:proofErr w:type="spellEnd"/>
      <w:r w:rsidRPr="0067124E">
        <w:rPr>
          <w:rFonts w:ascii="Arial" w:hAnsi="Arial" w:cs="Arial"/>
          <w:szCs w:val="24"/>
        </w:rPr>
        <w:t xml:space="preserve">. Dr. Michael </w:t>
      </w:r>
      <w:proofErr w:type="spellStart"/>
      <w:r w:rsidRPr="0067124E">
        <w:rPr>
          <w:rFonts w:ascii="Arial" w:hAnsi="Arial" w:cs="Arial"/>
          <w:szCs w:val="24"/>
        </w:rPr>
        <w:t>Strugl</w:t>
      </w:r>
      <w:proofErr w:type="spellEnd"/>
      <w:r w:rsidRPr="0067124E">
        <w:rPr>
          <w:rFonts w:ascii="Arial" w:hAnsi="Arial" w:cs="Arial"/>
          <w:szCs w:val="24"/>
        </w:rPr>
        <w:t>.</w:t>
      </w:r>
    </w:p>
    <w:p w:rsidR="00862A45" w:rsidRPr="0067124E" w:rsidRDefault="00862A45" w:rsidP="0067124E">
      <w:pPr>
        <w:spacing w:line="360" w:lineRule="auto"/>
        <w:ind w:right="567"/>
        <w:jc w:val="both"/>
        <w:rPr>
          <w:rFonts w:ascii="Arial" w:hAnsi="Arial" w:cs="Arial"/>
          <w:szCs w:val="24"/>
        </w:rPr>
      </w:pPr>
    </w:p>
    <w:p w:rsidR="00893D73" w:rsidRPr="0067124E" w:rsidRDefault="00893D73" w:rsidP="0067124E">
      <w:pPr>
        <w:spacing w:line="360" w:lineRule="auto"/>
        <w:ind w:right="567"/>
        <w:jc w:val="both"/>
        <w:rPr>
          <w:rFonts w:ascii="Arial" w:hAnsi="Arial" w:cs="Arial"/>
          <w:b/>
          <w:szCs w:val="24"/>
        </w:rPr>
      </w:pPr>
    </w:p>
    <w:p w:rsidR="00862A45" w:rsidRPr="0067124E" w:rsidRDefault="00862A45" w:rsidP="0067124E">
      <w:pPr>
        <w:spacing w:line="360" w:lineRule="auto"/>
        <w:ind w:right="567"/>
        <w:jc w:val="both"/>
        <w:rPr>
          <w:rFonts w:ascii="Arial" w:hAnsi="Arial" w:cs="Arial"/>
          <w:b/>
          <w:szCs w:val="24"/>
        </w:rPr>
      </w:pPr>
      <w:r w:rsidRPr="0067124E">
        <w:rPr>
          <w:rFonts w:ascii="Arial" w:hAnsi="Arial" w:cs="Arial"/>
          <w:b/>
          <w:szCs w:val="24"/>
        </w:rPr>
        <w:t>Die Oberösterreich-Schuldenbremse (Oö. Stabilitäts</w:t>
      </w:r>
      <w:r w:rsidR="00893D73" w:rsidRPr="0067124E">
        <w:rPr>
          <w:rFonts w:ascii="Arial" w:hAnsi="Arial" w:cs="Arial"/>
          <w:b/>
          <w:szCs w:val="24"/>
        </w:rPr>
        <w:t>sicherungs</w:t>
      </w:r>
      <w:r w:rsidRPr="0067124E">
        <w:rPr>
          <w:rFonts w:ascii="Arial" w:hAnsi="Arial" w:cs="Arial"/>
          <w:b/>
          <w:szCs w:val="24"/>
        </w:rPr>
        <w:t>gesetz): Ganz einfach: Nicht mehr ausgeben, als man einnimmt.</w:t>
      </w:r>
    </w:p>
    <w:p w:rsidR="00D11F1D" w:rsidRPr="0067124E" w:rsidRDefault="00D11F1D" w:rsidP="0067124E">
      <w:pPr>
        <w:spacing w:line="360" w:lineRule="auto"/>
        <w:ind w:right="567"/>
        <w:jc w:val="both"/>
        <w:rPr>
          <w:rFonts w:ascii="Arial" w:hAnsi="Arial" w:cs="Arial"/>
          <w:b/>
          <w:szCs w:val="24"/>
        </w:rPr>
      </w:pPr>
    </w:p>
    <w:p w:rsidR="00862A45" w:rsidRPr="0067124E" w:rsidRDefault="00862A45" w:rsidP="0067124E">
      <w:pPr>
        <w:spacing w:line="360" w:lineRule="auto"/>
        <w:ind w:right="567"/>
        <w:jc w:val="both"/>
        <w:rPr>
          <w:rFonts w:ascii="Arial" w:hAnsi="Arial" w:cs="Arial"/>
          <w:szCs w:val="24"/>
        </w:rPr>
      </w:pPr>
      <w:r w:rsidRPr="0067124E">
        <w:rPr>
          <w:rFonts w:ascii="Arial" w:hAnsi="Arial" w:cs="Arial"/>
          <w:szCs w:val="24"/>
        </w:rPr>
        <w:t xml:space="preserve">Die Oberösterreich-Schuldenbremse begrenzt die tatsächlichen Ausgaben auf die Höhe der tatsächlichen Einnahmen im Landeshaushalt (bezogen auf ein Verwaltungsjahr). </w:t>
      </w:r>
      <w:r w:rsidRPr="0067124E">
        <w:rPr>
          <w:rFonts w:ascii="Arial" w:hAnsi="Arial" w:cs="Arial"/>
          <w:szCs w:val="24"/>
          <w:u w:val="single"/>
        </w:rPr>
        <w:t>Vereinfacht gesagt:</w:t>
      </w:r>
      <w:r w:rsidRPr="0067124E">
        <w:rPr>
          <w:rFonts w:ascii="Arial" w:hAnsi="Arial" w:cs="Arial"/>
          <w:szCs w:val="24"/>
        </w:rPr>
        <w:t xml:space="preserve"> Das Land Oberösterreich darf </w:t>
      </w:r>
      <w:r w:rsidRPr="0067124E">
        <w:rPr>
          <w:rFonts w:ascii="Arial" w:hAnsi="Arial" w:cs="Arial"/>
          <w:szCs w:val="24"/>
          <w:u w:val="single"/>
        </w:rPr>
        <w:t>nicht mehr ausgeben, als es einnimmt</w:t>
      </w:r>
      <w:r w:rsidRPr="0067124E">
        <w:rPr>
          <w:rFonts w:ascii="Arial" w:hAnsi="Arial" w:cs="Arial"/>
          <w:szCs w:val="24"/>
        </w:rPr>
        <w:t>. Dieser Grundsatz gilt sowohl für den Landesvoranschlag als auch für den Rechnungsabschluss un</w:t>
      </w:r>
      <w:r w:rsidR="000742EC" w:rsidRPr="0067124E">
        <w:rPr>
          <w:rFonts w:ascii="Arial" w:hAnsi="Arial" w:cs="Arial"/>
          <w:szCs w:val="24"/>
        </w:rPr>
        <w:t>d soll ab dem Jahr 2018 gelten.</w:t>
      </w:r>
    </w:p>
    <w:p w:rsidR="00D50785" w:rsidRPr="0067124E" w:rsidRDefault="00D50785" w:rsidP="0067124E">
      <w:pPr>
        <w:spacing w:line="360" w:lineRule="auto"/>
        <w:ind w:right="567"/>
        <w:jc w:val="both"/>
        <w:rPr>
          <w:rFonts w:ascii="Arial" w:hAnsi="Arial" w:cs="Arial"/>
          <w:szCs w:val="24"/>
        </w:rPr>
      </w:pPr>
    </w:p>
    <w:p w:rsidR="002C4FFE" w:rsidRPr="0067124E" w:rsidRDefault="00D50785" w:rsidP="0067124E">
      <w:pPr>
        <w:spacing w:line="360" w:lineRule="auto"/>
        <w:ind w:right="567"/>
        <w:jc w:val="both"/>
        <w:rPr>
          <w:rFonts w:ascii="Arial" w:hAnsi="Arial" w:cs="Arial"/>
          <w:szCs w:val="24"/>
        </w:rPr>
      </w:pPr>
      <w:r w:rsidRPr="0067124E">
        <w:rPr>
          <w:rFonts w:ascii="Arial" w:hAnsi="Arial" w:cs="Arial"/>
          <w:i/>
          <w:szCs w:val="24"/>
        </w:rPr>
        <w:t>„</w:t>
      </w:r>
      <w:r w:rsidR="00862A45" w:rsidRPr="0067124E">
        <w:rPr>
          <w:rFonts w:ascii="Arial" w:hAnsi="Arial" w:cs="Arial"/>
          <w:i/>
          <w:szCs w:val="24"/>
        </w:rPr>
        <w:t xml:space="preserve">Durch die Schuldenbremse soll eine </w:t>
      </w:r>
      <w:r w:rsidR="000742EC" w:rsidRPr="0067124E">
        <w:rPr>
          <w:rFonts w:ascii="Arial" w:hAnsi="Arial" w:cs="Arial"/>
          <w:i/>
          <w:szCs w:val="24"/>
        </w:rPr>
        <w:t>N</w:t>
      </w:r>
      <w:r w:rsidR="00862A45" w:rsidRPr="0067124E">
        <w:rPr>
          <w:rFonts w:ascii="Arial" w:hAnsi="Arial" w:cs="Arial"/>
          <w:i/>
          <w:szCs w:val="24"/>
        </w:rPr>
        <w:t>euverschuldung vermieden, ein rascher Schuldenabbau ermöglicht und eine nachhaltige Gleichbehandlung der Generationen</w:t>
      </w:r>
      <w:r w:rsidRPr="0067124E">
        <w:rPr>
          <w:rFonts w:ascii="Arial" w:hAnsi="Arial" w:cs="Arial"/>
          <w:i/>
          <w:szCs w:val="24"/>
        </w:rPr>
        <w:t xml:space="preserve"> gewährleistet werden“</w:t>
      </w:r>
      <w:r w:rsidRPr="0067124E">
        <w:rPr>
          <w:rFonts w:ascii="Arial" w:hAnsi="Arial" w:cs="Arial"/>
          <w:szCs w:val="24"/>
        </w:rPr>
        <w:t xml:space="preserve">, erklärt LH-Stv. </w:t>
      </w:r>
      <w:proofErr w:type="spellStart"/>
      <w:r w:rsidRPr="0067124E">
        <w:rPr>
          <w:rFonts w:ascii="Arial" w:hAnsi="Arial" w:cs="Arial"/>
          <w:szCs w:val="24"/>
        </w:rPr>
        <w:t>Strugl</w:t>
      </w:r>
      <w:proofErr w:type="spellEnd"/>
      <w:r w:rsidRPr="0067124E">
        <w:rPr>
          <w:rFonts w:ascii="Arial" w:hAnsi="Arial" w:cs="Arial"/>
          <w:szCs w:val="24"/>
        </w:rPr>
        <w:t>.</w:t>
      </w:r>
      <w:r w:rsidR="00862A45" w:rsidRPr="0067124E">
        <w:rPr>
          <w:rFonts w:ascii="Arial" w:hAnsi="Arial" w:cs="Arial"/>
          <w:szCs w:val="24"/>
        </w:rPr>
        <w:t xml:space="preserve"> </w:t>
      </w:r>
    </w:p>
    <w:p w:rsidR="00D50785" w:rsidRPr="0067124E" w:rsidRDefault="00D50785" w:rsidP="0067124E">
      <w:pPr>
        <w:spacing w:line="360" w:lineRule="auto"/>
        <w:ind w:right="567"/>
        <w:jc w:val="both"/>
        <w:rPr>
          <w:rFonts w:ascii="Arial" w:hAnsi="Arial" w:cs="Arial"/>
          <w:szCs w:val="24"/>
        </w:rPr>
      </w:pPr>
    </w:p>
    <w:p w:rsidR="00862A45" w:rsidRPr="0067124E" w:rsidRDefault="00862A45" w:rsidP="0067124E">
      <w:pPr>
        <w:spacing w:line="360" w:lineRule="auto"/>
        <w:ind w:right="567"/>
        <w:rPr>
          <w:rFonts w:ascii="Arial" w:hAnsi="Arial" w:cs="Arial"/>
          <w:b/>
          <w:szCs w:val="24"/>
        </w:rPr>
      </w:pPr>
      <w:r w:rsidRPr="0067124E">
        <w:rPr>
          <w:rFonts w:ascii="Arial" w:hAnsi="Arial" w:cs="Arial"/>
          <w:b/>
          <w:szCs w:val="24"/>
        </w:rPr>
        <w:t xml:space="preserve">Ausnahmen: Naturkatastrophen und außergewöhnliche Notsituationen </w:t>
      </w:r>
    </w:p>
    <w:p w:rsidR="00862A45" w:rsidRPr="0067124E" w:rsidRDefault="00862A45" w:rsidP="0067124E">
      <w:pPr>
        <w:spacing w:line="360" w:lineRule="auto"/>
        <w:ind w:right="567"/>
        <w:jc w:val="both"/>
        <w:rPr>
          <w:rFonts w:ascii="Arial" w:hAnsi="Arial" w:cs="Arial"/>
          <w:szCs w:val="24"/>
        </w:rPr>
      </w:pPr>
      <w:r w:rsidRPr="0067124E">
        <w:rPr>
          <w:rFonts w:ascii="Arial" w:hAnsi="Arial" w:cs="Arial"/>
          <w:szCs w:val="24"/>
        </w:rPr>
        <w:t>Ausnahmen von dieser Ausgabenhöchstgrenze sind ausschließlich für den Fall von Naturkatastrophen oder außergewöhnlichen Notsituationen vorgesehen. Bei einer Überschreitung der Ausgabenhöchstgrenze ist der Differenzbetrag verpflichtend in einem entsprechenden Zeitraum auszugleichen.</w:t>
      </w:r>
    </w:p>
    <w:p w:rsidR="00862A45" w:rsidRPr="0067124E" w:rsidRDefault="00862A45" w:rsidP="0067124E">
      <w:pPr>
        <w:spacing w:line="360" w:lineRule="auto"/>
        <w:ind w:right="567"/>
        <w:jc w:val="both"/>
        <w:rPr>
          <w:rFonts w:ascii="Arial" w:hAnsi="Arial" w:cs="Arial"/>
          <w:szCs w:val="24"/>
        </w:rPr>
      </w:pPr>
    </w:p>
    <w:p w:rsidR="00862A45" w:rsidRPr="0067124E" w:rsidRDefault="00862A45" w:rsidP="0067124E">
      <w:pPr>
        <w:tabs>
          <w:tab w:val="left" w:pos="567"/>
        </w:tabs>
        <w:spacing w:line="360" w:lineRule="auto"/>
        <w:ind w:right="567"/>
        <w:jc w:val="both"/>
        <w:rPr>
          <w:rFonts w:ascii="Arial" w:hAnsi="Arial" w:cs="Arial"/>
          <w:b/>
          <w:szCs w:val="24"/>
        </w:rPr>
      </w:pPr>
      <w:r w:rsidRPr="0067124E">
        <w:rPr>
          <w:rFonts w:ascii="Arial" w:hAnsi="Arial" w:cs="Arial"/>
          <w:b/>
          <w:szCs w:val="24"/>
        </w:rPr>
        <w:t xml:space="preserve">Die Oberösterreich-Schuldenbremse </w:t>
      </w:r>
      <w:r w:rsidR="00893D73" w:rsidRPr="0067124E">
        <w:rPr>
          <w:rFonts w:ascii="Arial" w:hAnsi="Arial" w:cs="Arial"/>
          <w:b/>
          <w:szCs w:val="24"/>
        </w:rPr>
        <w:t xml:space="preserve">ist </w:t>
      </w:r>
      <w:r w:rsidRPr="0067124E">
        <w:rPr>
          <w:rFonts w:ascii="Arial" w:hAnsi="Arial" w:cs="Arial"/>
          <w:b/>
          <w:szCs w:val="24"/>
        </w:rPr>
        <w:t xml:space="preserve">im </w:t>
      </w:r>
      <w:r w:rsidR="000742EC" w:rsidRPr="0067124E">
        <w:rPr>
          <w:rFonts w:ascii="Arial" w:hAnsi="Arial" w:cs="Arial"/>
          <w:b/>
          <w:szCs w:val="24"/>
        </w:rPr>
        <w:t>Vergleich klarer</w:t>
      </w:r>
      <w:r w:rsidRPr="0067124E">
        <w:rPr>
          <w:rFonts w:ascii="Arial" w:hAnsi="Arial" w:cs="Arial"/>
          <w:b/>
          <w:szCs w:val="24"/>
        </w:rPr>
        <w:t xml:space="preserve"> und ehrlicher:</w:t>
      </w:r>
    </w:p>
    <w:p w:rsidR="00D11F1D" w:rsidRPr="0067124E" w:rsidRDefault="00862A45" w:rsidP="0067124E">
      <w:pPr>
        <w:tabs>
          <w:tab w:val="left" w:pos="567"/>
        </w:tabs>
        <w:spacing w:line="360" w:lineRule="auto"/>
        <w:ind w:right="567"/>
        <w:jc w:val="both"/>
        <w:rPr>
          <w:rFonts w:ascii="Arial" w:hAnsi="Arial" w:cs="Arial"/>
          <w:szCs w:val="24"/>
        </w:rPr>
      </w:pPr>
      <w:r w:rsidRPr="0067124E">
        <w:rPr>
          <w:rFonts w:ascii="Arial" w:hAnsi="Arial" w:cs="Arial"/>
          <w:szCs w:val="24"/>
        </w:rPr>
        <w:t xml:space="preserve">Der Österreichische Stabilitätspakt 2012 sieht bereits eine Form der Schuldenbremse vor. Das Oberösterreich-Modell ist jedoch im nationalen und internationalen Vergleich strenger und klarer geregelt als andere Schuldenbremsen. </w:t>
      </w:r>
      <w:r w:rsidRPr="0067124E">
        <w:rPr>
          <w:rFonts w:ascii="Arial" w:hAnsi="Arial" w:cs="Arial"/>
          <w:i/>
          <w:szCs w:val="24"/>
        </w:rPr>
        <w:t>„Bei der Oberösterreich-Schuldenbremse gibt es keine finanzpolitische</w:t>
      </w:r>
      <w:r w:rsidR="00CA548E" w:rsidRPr="0067124E">
        <w:rPr>
          <w:rFonts w:ascii="Arial" w:hAnsi="Arial" w:cs="Arial"/>
          <w:i/>
          <w:szCs w:val="24"/>
        </w:rPr>
        <w:t>n</w:t>
      </w:r>
      <w:r w:rsidRPr="0067124E">
        <w:rPr>
          <w:rFonts w:ascii="Arial" w:hAnsi="Arial" w:cs="Arial"/>
          <w:i/>
          <w:szCs w:val="24"/>
        </w:rPr>
        <w:t xml:space="preserve"> Hintertürchen wie in anderen Ländern. Es gibt nur einen klaren und ehrlichen Grundsatz: Die Ausgaben dürfen nicht höher als die Einnahmen sein“, </w:t>
      </w:r>
      <w:r w:rsidRPr="0067124E">
        <w:rPr>
          <w:rFonts w:ascii="Arial" w:hAnsi="Arial" w:cs="Arial"/>
          <w:szCs w:val="24"/>
        </w:rPr>
        <w:t>so Lande</w:t>
      </w:r>
      <w:r w:rsidR="000E2CAF" w:rsidRPr="0067124E">
        <w:rPr>
          <w:rFonts w:ascii="Arial" w:hAnsi="Arial" w:cs="Arial"/>
          <w:szCs w:val="24"/>
        </w:rPr>
        <w:t>s</w:t>
      </w:r>
      <w:r w:rsidRPr="0067124E">
        <w:rPr>
          <w:rFonts w:ascii="Arial" w:hAnsi="Arial" w:cs="Arial"/>
          <w:szCs w:val="24"/>
        </w:rPr>
        <w:t xml:space="preserve">hauptmann Mag. Thomas Stelzer. </w:t>
      </w:r>
    </w:p>
    <w:p w:rsidR="00D11F1D" w:rsidRPr="0067124E" w:rsidRDefault="00D11F1D" w:rsidP="0067124E">
      <w:pPr>
        <w:tabs>
          <w:tab w:val="left" w:pos="567"/>
        </w:tabs>
        <w:spacing w:line="360" w:lineRule="auto"/>
        <w:ind w:right="567"/>
        <w:jc w:val="both"/>
        <w:rPr>
          <w:rFonts w:ascii="Arial" w:hAnsi="Arial" w:cs="Arial"/>
          <w:szCs w:val="24"/>
        </w:rPr>
      </w:pPr>
    </w:p>
    <w:p w:rsidR="0067124E" w:rsidRDefault="0067124E">
      <w:pPr>
        <w:rPr>
          <w:rFonts w:ascii="Arial" w:hAnsi="Arial" w:cs="Arial"/>
          <w:b/>
          <w:szCs w:val="24"/>
        </w:rPr>
      </w:pPr>
      <w:r>
        <w:rPr>
          <w:rFonts w:ascii="Arial" w:hAnsi="Arial" w:cs="Arial"/>
          <w:b/>
          <w:szCs w:val="24"/>
        </w:rPr>
        <w:br w:type="page"/>
      </w:r>
    </w:p>
    <w:p w:rsidR="00D11F1D" w:rsidRPr="0067124E" w:rsidRDefault="00D11F1D" w:rsidP="0067124E">
      <w:pPr>
        <w:tabs>
          <w:tab w:val="left" w:pos="567"/>
        </w:tabs>
        <w:spacing w:line="360" w:lineRule="auto"/>
        <w:ind w:right="567"/>
        <w:jc w:val="both"/>
        <w:rPr>
          <w:rFonts w:ascii="Arial" w:hAnsi="Arial" w:cs="Arial"/>
          <w:b/>
          <w:szCs w:val="24"/>
        </w:rPr>
      </w:pPr>
      <w:r w:rsidRPr="0067124E">
        <w:rPr>
          <w:rFonts w:ascii="Arial" w:hAnsi="Arial" w:cs="Arial"/>
          <w:b/>
          <w:szCs w:val="24"/>
        </w:rPr>
        <w:t xml:space="preserve">Bekenntnis zur schwarzen Null: Land OÖ „verzichtet“ auf erlaubte Schulden </w:t>
      </w:r>
    </w:p>
    <w:p w:rsidR="00D11F1D" w:rsidRDefault="00D11F1D" w:rsidP="0067124E">
      <w:pPr>
        <w:tabs>
          <w:tab w:val="left" w:pos="567"/>
        </w:tabs>
        <w:spacing w:line="360" w:lineRule="auto"/>
        <w:ind w:right="567"/>
        <w:jc w:val="both"/>
        <w:rPr>
          <w:rFonts w:ascii="Arial" w:hAnsi="Arial" w:cs="Arial"/>
          <w:szCs w:val="24"/>
        </w:rPr>
      </w:pPr>
      <w:r w:rsidRPr="0067124E">
        <w:rPr>
          <w:rFonts w:ascii="Arial" w:hAnsi="Arial" w:cs="Arial"/>
          <w:szCs w:val="24"/>
        </w:rPr>
        <w:t xml:space="preserve">Das Land Oberösterreich verpflichtet sich nach Inkrafttreten der Oberösterreich-Schuldenbremse zu niedrigeren Ausgaben als der Österreichische Stabilitätspakt etwa erlauben würde. Der österreichische Stabilitätspakt würde dem Land Oberösterreich jährlich bis zu 75 Millionen Euro Mehrausgaben erlauben, während sich das Land OÖ zu einer „schwarzen Null“ am Ende des Jahres verpflichtet. </w:t>
      </w:r>
    </w:p>
    <w:p w:rsidR="0067124E" w:rsidRPr="0067124E" w:rsidRDefault="0067124E" w:rsidP="0067124E">
      <w:pPr>
        <w:tabs>
          <w:tab w:val="left" w:pos="567"/>
        </w:tabs>
        <w:spacing w:line="360" w:lineRule="auto"/>
        <w:ind w:right="567"/>
        <w:jc w:val="both"/>
        <w:rPr>
          <w:rFonts w:ascii="Arial" w:hAnsi="Arial" w:cs="Arial"/>
          <w:szCs w:val="24"/>
        </w:rPr>
      </w:pPr>
    </w:p>
    <w:tbl>
      <w:tblPr>
        <w:tblStyle w:val="Tabellenraste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503"/>
        <w:gridCol w:w="103"/>
        <w:gridCol w:w="4606"/>
      </w:tblGrid>
      <w:tr w:rsidR="00D11F1D" w:rsidRPr="0067124E" w:rsidTr="006E33CF">
        <w:trPr>
          <w:trHeight w:val="397"/>
        </w:trPr>
        <w:tc>
          <w:tcPr>
            <w:tcW w:w="9212" w:type="dxa"/>
            <w:gridSpan w:val="3"/>
          </w:tcPr>
          <w:p w:rsidR="00D11F1D" w:rsidRPr="0067124E" w:rsidRDefault="00D11F1D" w:rsidP="0067124E">
            <w:pPr>
              <w:spacing w:line="360" w:lineRule="auto"/>
              <w:ind w:right="567"/>
              <w:jc w:val="center"/>
              <w:rPr>
                <w:rFonts w:ascii="Arial" w:hAnsi="Arial" w:cs="Arial"/>
                <w:b/>
                <w:szCs w:val="24"/>
              </w:rPr>
            </w:pPr>
            <w:r w:rsidRPr="0067124E">
              <w:rPr>
                <w:rFonts w:ascii="Arial" w:hAnsi="Arial" w:cs="Arial"/>
                <w:b/>
                <w:szCs w:val="24"/>
              </w:rPr>
              <w:t>Vergleich</w:t>
            </w:r>
          </w:p>
        </w:tc>
      </w:tr>
      <w:tr w:rsidR="00D11F1D" w:rsidRPr="0067124E" w:rsidTr="006E33CF">
        <w:trPr>
          <w:trHeight w:val="397"/>
        </w:trPr>
        <w:tc>
          <w:tcPr>
            <w:tcW w:w="4606" w:type="dxa"/>
            <w:gridSpan w:val="2"/>
          </w:tcPr>
          <w:p w:rsidR="00D11F1D" w:rsidRPr="0067124E" w:rsidRDefault="00D11F1D" w:rsidP="0067124E">
            <w:pPr>
              <w:spacing w:line="360" w:lineRule="auto"/>
              <w:ind w:right="567"/>
              <w:jc w:val="center"/>
              <w:rPr>
                <w:rFonts w:ascii="Arial" w:hAnsi="Arial" w:cs="Arial"/>
                <w:b/>
                <w:szCs w:val="24"/>
              </w:rPr>
            </w:pPr>
            <w:r w:rsidRPr="0067124E">
              <w:rPr>
                <w:rFonts w:ascii="Arial" w:hAnsi="Arial" w:cs="Arial"/>
                <w:b/>
                <w:szCs w:val="24"/>
              </w:rPr>
              <w:t>Oberösterreich-Schuldenbremse</w:t>
            </w:r>
          </w:p>
          <w:p w:rsidR="00D11F1D" w:rsidRPr="0067124E" w:rsidRDefault="00D11F1D" w:rsidP="0067124E">
            <w:pPr>
              <w:spacing w:line="360" w:lineRule="auto"/>
              <w:ind w:right="567"/>
              <w:jc w:val="center"/>
              <w:rPr>
                <w:rFonts w:ascii="Arial" w:hAnsi="Arial" w:cs="Arial"/>
                <w:szCs w:val="24"/>
              </w:rPr>
            </w:pPr>
            <w:r w:rsidRPr="0067124E">
              <w:rPr>
                <w:rFonts w:ascii="Arial" w:hAnsi="Arial" w:cs="Arial"/>
                <w:szCs w:val="24"/>
              </w:rPr>
              <w:t xml:space="preserve">(Oö. </w:t>
            </w:r>
            <w:proofErr w:type="spellStart"/>
            <w:r w:rsidRPr="0067124E">
              <w:rPr>
                <w:rFonts w:ascii="Arial" w:hAnsi="Arial" w:cs="Arial"/>
                <w:szCs w:val="24"/>
              </w:rPr>
              <w:t>StabG</w:t>
            </w:r>
            <w:proofErr w:type="spellEnd"/>
            <w:r w:rsidRPr="0067124E">
              <w:rPr>
                <w:rFonts w:ascii="Arial" w:hAnsi="Arial" w:cs="Arial"/>
                <w:szCs w:val="24"/>
              </w:rPr>
              <w:t>)</w:t>
            </w:r>
          </w:p>
        </w:tc>
        <w:tc>
          <w:tcPr>
            <w:tcW w:w="4606" w:type="dxa"/>
          </w:tcPr>
          <w:p w:rsidR="00D11F1D" w:rsidRPr="0067124E" w:rsidRDefault="00D11F1D" w:rsidP="0067124E">
            <w:pPr>
              <w:spacing w:line="360" w:lineRule="auto"/>
              <w:ind w:right="567"/>
              <w:jc w:val="center"/>
              <w:rPr>
                <w:rFonts w:ascii="Arial" w:hAnsi="Arial" w:cs="Arial"/>
                <w:b/>
                <w:szCs w:val="24"/>
              </w:rPr>
            </w:pPr>
            <w:r w:rsidRPr="0067124E">
              <w:rPr>
                <w:rFonts w:ascii="Arial" w:hAnsi="Arial" w:cs="Arial"/>
                <w:b/>
                <w:szCs w:val="24"/>
              </w:rPr>
              <w:t>Österreichischer Stabilitätspakt 2012</w:t>
            </w:r>
          </w:p>
          <w:p w:rsidR="00D11F1D" w:rsidRPr="0067124E" w:rsidRDefault="00D11F1D" w:rsidP="0067124E">
            <w:pPr>
              <w:spacing w:line="360" w:lineRule="auto"/>
              <w:ind w:right="567"/>
              <w:jc w:val="center"/>
              <w:rPr>
                <w:rFonts w:ascii="Arial" w:hAnsi="Arial" w:cs="Arial"/>
                <w:szCs w:val="24"/>
              </w:rPr>
            </w:pPr>
            <w:r w:rsidRPr="0067124E">
              <w:rPr>
                <w:rFonts w:ascii="Arial" w:hAnsi="Arial" w:cs="Arial"/>
                <w:szCs w:val="24"/>
              </w:rPr>
              <w:t>(</w:t>
            </w:r>
            <w:proofErr w:type="spellStart"/>
            <w:r w:rsidRPr="0067124E">
              <w:rPr>
                <w:rFonts w:ascii="Arial" w:hAnsi="Arial" w:cs="Arial"/>
                <w:szCs w:val="24"/>
              </w:rPr>
              <w:t>ÖStP</w:t>
            </w:r>
            <w:proofErr w:type="spellEnd"/>
            <w:r w:rsidRPr="0067124E">
              <w:rPr>
                <w:rFonts w:ascii="Arial" w:hAnsi="Arial" w:cs="Arial"/>
                <w:szCs w:val="24"/>
              </w:rPr>
              <w:t xml:space="preserve"> 2012)</w:t>
            </w:r>
          </w:p>
        </w:tc>
      </w:tr>
      <w:tr w:rsidR="00D11F1D" w:rsidRPr="0067124E" w:rsidTr="006E33CF">
        <w:trPr>
          <w:trHeight w:val="397"/>
        </w:trPr>
        <w:tc>
          <w:tcPr>
            <w:tcW w:w="9212" w:type="dxa"/>
            <w:gridSpan w:val="3"/>
          </w:tcPr>
          <w:p w:rsidR="00D11F1D" w:rsidRPr="0067124E" w:rsidRDefault="00D11F1D" w:rsidP="0067124E">
            <w:pPr>
              <w:spacing w:line="360" w:lineRule="auto"/>
              <w:ind w:right="567"/>
              <w:jc w:val="center"/>
              <w:rPr>
                <w:rFonts w:ascii="Arial" w:hAnsi="Arial" w:cs="Arial"/>
                <w:b/>
                <w:szCs w:val="24"/>
              </w:rPr>
            </w:pPr>
            <w:r w:rsidRPr="0067124E">
              <w:rPr>
                <w:rFonts w:ascii="Arial" w:hAnsi="Arial" w:cs="Arial"/>
                <w:b/>
                <w:szCs w:val="24"/>
              </w:rPr>
              <w:t>Bemessungsgrundlage</w:t>
            </w:r>
          </w:p>
        </w:tc>
      </w:tr>
      <w:tr w:rsidR="00D11F1D" w:rsidRPr="0067124E" w:rsidTr="006E33CF">
        <w:trPr>
          <w:trHeight w:val="2009"/>
        </w:trPr>
        <w:tc>
          <w:tcPr>
            <w:tcW w:w="4503" w:type="dxa"/>
          </w:tcPr>
          <w:p w:rsidR="00D11F1D" w:rsidRPr="0067124E" w:rsidRDefault="00D11F1D" w:rsidP="0067124E">
            <w:pPr>
              <w:spacing w:line="360" w:lineRule="auto"/>
              <w:ind w:right="567"/>
              <w:jc w:val="both"/>
              <w:rPr>
                <w:rFonts w:ascii="Arial" w:hAnsi="Arial" w:cs="Arial"/>
                <w:szCs w:val="24"/>
              </w:rPr>
            </w:pPr>
            <w:r w:rsidRPr="0067124E">
              <w:rPr>
                <w:rFonts w:ascii="Arial" w:hAnsi="Arial" w:cs="Arial"/>
                <w:szCs w:val="24"/>
              </w:rPr>
              <w:t>Sämtliche Ausgaben und Einnahmen des Voranschlags (mit Ausnahme von Tilgungen zum Schuldenabbau)!</w:t>
            </w:r>
          </w:p>
        </w:tc>
        <w:tc>
          <w:tcPr>
            <w:tcW w:w="4709" w:type="dxa"/>
            <w:gridSpan w:val="2"/>
          </w:tcPr>
          <w:p w:rsidR="00D11F1D" w:rsidRPr="0067124E" w:rsidRDefault="007104F9" w:rsidP="0067124E">
            <w:pPr>
              <w:spacing w:line="360" w:lineRule="auto"/>
              <w:ind w:right="567"/>
              <w:jc w:val="both"/>
              <w:rPr>
                <w:rFonts w:ascii="Arial" w:hAnsi="Arial" w:cs="Arial"/>
                <w:szCs w:val="24"/>
              </w:rPr>
            </w:pPr>
            <w:r w:rsidRPr="0067124E">
              <w:rPr>
                <w:rFonts w:ascii="Arial" w:hAnsi="Arial" w:cs="Arial"/>
                <w:szCs w:val="24"/>
              </w:rPr>
              <w:t>Aus dem Vor</w:t>
            </w:r>
            <w:r w:rsidR="00D11F1D" w:rsidRPr="0067124E">
              <w:rPr>
                <w:rFonts w:ascii="Arial" w:hAnsi="Arial" w:cs="Arial"/>
                <w:szCs w:val="24"/>
              </w:rPr>
              <w:t>a</w:t>
            </w:r>
            <w:r w:rsidRPr="0067124E">
              <w:rPr>
                <w:rFonts w:ascii="Arial" w:hAnsi="Arial" w:cs="Arial"/>
                <w:szCs w:val="24"/>
              </w:rPr>
              <w:t>n</w:t>
            </w:r>
            <w:r w:rsidR="00D11F1D" w:rsidRPr="0067124E">
              <w:rPr>
                <w:rFonts w:ascii="Arial" w:hAnsi="Arial" w:cs="Arial"/>
                <w:szCs w:val="24"/>
              </w:rPr>
              <w:t>schlag lediglich Ausgaben und Einnahmen der laufenden Gebarung  sowie der Vermögensgebarung (wo Vermögen verbraucht oder geschaffen wird), nicht jedoch Finanztransaktionen (wo Vermögen umgeschichtet wird)!</w:t>
            </w:r>
          </w:p>
        </w:tc>
      </w:tr>
      <w:tr w:rsidR="00D11F1D" w:rsidRPr="0067124E" w:rsidTr="006E33CF">
        <w:trPr>
          <w:trHeight w:val="397"/>
        </w:trPr>
        <w:tc>
          <w:tcPr>
            <w:tcW w:w="9212" w:type="dxa"/>
            <w:gridSpan w:val="3"/>
          </w:tcPr>
          <w:p w:rsidR="00D11F1D" w:rsidRPr="0067124E" w:rsidRDefault="00D11F1D" w:rsidP="0067124E">
            <w:pPr>
              <w:spacing w:line="360" w:lineRule="auto"/>
              <w:ind w:right="567"/>
              <w:jc w:val="center"/>
              <w:rPr>
                <w:rFonts w:ascii="Arial" w:hAnsi="Arial" w:cs="Arial"/>
                <w:b/>
                <w:szCs w:val="24"/>
              </w:rPr>
            </w:pPr>
            <w:r w:rsidRPr="0067124E">
              <w:rPr>
                <w:rFonts w:ascii="Arial" w:hAnsi="Arial" w:cs="Arial"/>
                <w:b/>
                <w:szCs w:val="24"/>
              </w:rPr>
              <w:t>Grenzwert</w:t>
            </w:r>
          </w:p>
        </w:tc>
      </w:tr>
      <w:tr w:rsidR="00D11F1D" w:rsidRPr="0067124E" w:rsidTr="006E33CF">
        <w:trPr>
          <w:trHeight w:val="3277"/>
        </w:trPr>
        <w:tc>
          <w:tcPr>
            <w:tcW w:w="4503" w:type="dxa"/>
          </w:tcPr>
          <w:p w:rsidR="00D11F1D" w:rsidRPr="0067124E" w:rsidRDefault="00D11F1D" w:rsidP="0067124E">
            <w:pPr>
              <w:spacing w:line="360" w:lineRule="auto"/>
              <w:ind w:right="567"/>
              <w:jc w:val="both"/>
              <w:rPr>
                <w:rFonts w:ascii="Arial" w:hAnsi="Arial" w:cs="Arial"/>
                <w:szCs w:val="24"/>
              </w:rPr>
            </w:pPr>
            <w:r w:rsidRPr="0067124E">
              <w:rPr>
                <w:rFonts w:ascii="Arial" w:hAnsi="Arial" w:cs="Arial"/>
                <w:szCs w:val="24"/>
              </w:rPr>
              <w:t>Die Ausgaben des Voranschlags dürfen nicht höher als die Einnahmen sein!</w:t>
            </w:r>
          </w:p>
        </w:tc>
        <w:tc>
          <w:tcPr>
            <w:tcW w:w="4709" w:type="dxa"/>
            <w:gridSpan w:val="2"/>
          </w:tcPr>
          <w:p w:rsidR="00D11F1D" w:rsidRPr="0067124E" w:rsidRDefault="00D11F1D" w:rsidP="0067124E">
            <w:pPr>
              <w:spacing w:line="360" w:lineRule="auto"/>
              <w:ind w:right="567"/>
              <w:jc w:val="both"/>
              <w:rPr>
                <w:rFonts w:ascii="Arial" w:hAnsi="Arial" w:cs="Arial"/>
                <w:szCs w:val="24"/>
              </w:rPr>
            </w:pPr>
            <w:r w:rsidRPr="0067124E">
              <w:rPr>
                <w:rFonts w:ascii="Arial" w:hAnsi="Arial" w:cs="Arial"/>
                <w:szCs w:val="24"/>
              </w:rPr>
              <w:t>Die Ausgaben lt. Bemessungsgrundlage dürfen einen anteiligen Prozentwert am BIP (-0,1 % = „nahezu ausgeglichen“), bereinigt um eine zyklische Budgetkomponente (Abweichung der konjunkturellen Entwicklung von der wirtschaftlichen Normallage ergänzt um eine Maßzahl für die Auswirkung auf die staatlichen Haushalte = Budgetsensibilität) nicht übersteigen ( = struktureller Saldo)</w:t>
            </w:r>
          </w:p>
        </w:tc>
      </w:tr>
      <w:tr w:rsidR="00D11F1D" w:rsidRPr="0067124E" w:rsidTr="006E33CF">
        <w:trPr>
          <w:trHeight w:val="397"/>
        </w:trPr>
        <w:tc>
          <w:tcPr>
            <w:tcW w:w="9212" w:type="dxa"/>
            <w:gridSpan w:val="3"/>
          </w:tcPr>
          <w:p w:rsidR="00D11F1D" w:rsidRPr="0067124E" w:rsidRDefault="00D11F1D" w:rsidP="0067124E">
            <w:pPr>
              <w:spacing w:line="360" w:lineRule="auto"/>
              <w:ind w:right="567"/>
              <w:jc w:val="center"/>
              <w:rPr>
                <w:rFonts w:ascii="Arial" w:hAnsi="Arial" w:cs="Arial"/>
                <w:b/>
                <w:szCs w:val="24"/>
              </w:rPr>
            </w:pPr>
            <w:r w:rsidRPr="0067124E">
              <w:rPr>
                <w:rFonts w:ascii="Arial" w:hAnsi="Arial" w:cs="Arial"/>
                <w:b/>
                <w:szCs w:val="24"/>
              </w:rPr>
              <w:t>Wirkung</w:t>
            </w:r>
          </w:p>
        </w:tc>
      </w:tr>
      <w:tr w:rsidR="00D11F1D" w:rsidRPr="0067124E" w:rsidTr="006E33CF">
        <w:trPr>
          <w:trHeight w:val="1416"/>
        </w:trPr>
        <w:tc>
          <w:tcPr>
            <w:tcW w:w="4503" w:type="dxa"/>
          </w:tcPr>
          <w:p w:rsidR="00D11F1D" w:rsidRPr="0067124E" w:rsidRDefault="00D11F1D" w:rsidP="0067124E">
            <w:pPr>
              <w:spacing w:line="360" w:lineRule="auto"/>
              <w:ind w:right="567"/>
              <w:jc w:val="both"/>
              <w:rPr>
                <w:rFonts w:ascii="Arial" w:hAnsi="Arial" w:cs="Arial"/>
                <w:szCs w:val="24"/>
              </w:rPr>
            </w:pPr>
            <w:r w:rsidRPr="0067124E">
              <w:rPr>
                <w:rFonts w:ascii="Arial" w:hAnsi="Arial" w:cs="Arial"/>
                <w:szCs w:val="24"/>
              </w:rPr>
              <w:t>Die Finanzschulden werden absolut gedeckelt bzw. gesenkt!</w:t>
            </w:r>
          </w:p>
        </w:tc>
        <w:tc>
          <w:tcPr>
            <w:tcW w:w="4709" w:type="dxa"/>
            <w:gridSpan w:val="2"/>
          </w:tcPr>
          <w:p w:rsidR="00D11F1D" w:rsidRPr="0067124E" w:rsidRDefault="00D11F1D" w:rsidP="0067124E">
            <w:pPr>
              <w:spacing w:line="360" w:lineRule="auto"/>
              <w:ind w:right="567"/>
              <w:jc w:val="both"/>
              <w:rPr>
                <w:rFonts w:ascii="Arial" w:hAnsi="Arial" w:cs="Arial"/>
                <w:szCs w:val="24"/>
              </w:rPr>
            </w:pPr>
            <w:r w:rsidRPr="0067124E">
              <w:rPr>
                <w:rFonts w:ascii="Arial" w:hAnsi="Arial" w:cs="Arial"/>
                <w:szCs w:val="24"/>
              </w:rPr>
              <w:t>Die Schulden werden in Relation zum BIP lediglich verhältnismäßig reduziert, nicht jedoch in ihrer absoluten Höhe gedeckelt oder reduziert!</w:t>
            </w:r>
          </w:p>
        </w:tc>
      </w:tr>
      <w:tr w:rsidR="00D11F1D" w:rsidRPr="0067124E" w:rsidTr="006E33CF">
        <w:trPr>
          <w:trHeight w:val="397"/>
        </w:trPr>
        <w:tc>
          <w:tcPr>
            <w:tcW w:w="9212" w:type="dxa"/>
            <w:gridSpan w:val="3"/>
          </w:tcPr>
          <w:p w:rsidR="00D11F1D" w:rsidRPr="0067124E" w:rsidRDefault="00D11F1D" w:rsidP="0067124E">
            <w:pPr>
              <w:spacing w:line="360" w:lineRule="auto"/>
              <w:ind w:right="567"/>
              <w:jc w:val="center"/>
              <w:rPr>
                <w:rFonts w:ascii="Arial" w:hAnsi="Arial" w:cs="Arial"/>
                <w:b/>
                <w:szCs w:val="24"/>
              </w:rPr>
            </w:pPr>
            <w:r w:rsidRPr="0067124E">
              <w:rPr>
                <w:rFonts w:ascii="Arial" w:hAnsi="Arial" w:cs="Arial"/>
                <w:b/>
                <w:szCs w:val="24"/>
              </w:rPr>
              <w:t>Ausnahmen</w:t>
            </w:r>
          </w:p>
        </w:tc>
      </w:tr>
      <w:tr w:rsidR="00D11F1D" w:rsidRPr="0067124E" w:rsidTr="006E33CF">
        <w:trPr>
          <w:trHeight w:val="861"/>
        </w:trPr>
        <w:tc>
          <w:tcPr>
            <w:tcW w:w="4503" w:type="dxa"/>
          </w:tcPr>
          <w:p w:rsidR="00D11F1D" w:rsidRPr="0067124E" w:rsidRDefault="00D11F1D" w:rsidP="0067124E">
            <w:pPr>
              <w:spacing w:line="360" w:lineRule="auto"/>
              <w:ind w:right="567"/>
              <w:jc w:val="both"/>
              <w:rPr>
                <w:rFonts w:ascii="Arial" w:hAnsi="Arial" w:cs="Arial"/>
                <w:szCs w:val="24"/>
              </w:rPr>
            </w:pPr>
            <w:r w:rsidRPr="0067124E">
              <w:rPr>
                <w:rFonts w:ascii="Arial" w:hAnsi="Arial" w:cs="Arial"/>
                <w:szCs w:val="24"/>
              </w:rPr>
              <w:t xml:space="preserve">Naturkatastrophen und </w:t>
            </w:r>
          </w:p>
          <w:p w:rsidR="00D11F1D" w:rsidRPr="0067124E" w:rsidRDefault="00D11F1D" w:rsidP="0067124E">
            <w:pPr>
              <w:spacing w:line="360" w:lineRule="auto"/>
              <w:ind w:right="567"/>
              <w:jc w:val="both"/>
              <w:rPr>
                <w:rFonts w:ascii="Arial" w:hAnsi="Arial" w:cs="Arial"/>
                <w:szCs w:val="24"/>
              </w:rPr>
            </w:pPr>
            <w:r w:rsidRPr="0067124E">
              <w:rPr>
                <w:rFonts w:ascii="Arial" w:hAnsi="Arial" w:cs="Arial"/>
                <w:szCs w:val="24"/>
              </w:rPr>
              <w:t>außergewöhnliche Notsituationen</w:t>
            </w:r>
          </w:p>
        </w:tc>
        <w:tc>
          <w:tcPr>
            <w:tcW w:w="4709" w:type="dxa"/>
            <w:gridSpan w:val="2"/>
          </w:tcPr>
          <w:p w:rsidR="00D11F1D" w:rsidRPr="0067124E" w:rsidRDefault="00D11F1D" w:rsidP="0067124E">
            <w:pPr>
              <w:spacing w:line="360" w:lineRule="auto"/>
              <w:ind w:right="567"/>
              <w:jc w:val="both"/>
              <w:rPr>
                <w:rFonts w:ascii="Arial" w:hAnsi="Arial" w:cs="Arial"/>
                <w:szCs w:val="24"/>
              </w:rPr>
            </w:pPr>
            <w:r w:rsidRPr="0067124E">
              <w:rPr>
                <w:rFonts w:ascii="Arial" w:hAnsi="Arial" w:cs="Arial"/>
                <w:szCs w:val="24"/>
              </w:rPr>
              <w:t>Naturkatastrophen und außergewöhnliche Notsituationen, Einmaleffekte</w:t>
            </w:r>
          </w:p>
        </w:tc>
      </w:tr>
    </w:tbl>
    <w:p w:rsidR="00D11F1D" w:rsidRPr="0067124E" w:rsidRDefault="00D11F1D" w:rsidP="0067124E">
      <w:pPr>
        <w:tabs>
          <w:tab w:val="left" w:pos="567"/>
        </w:tabs>
        <w:spacing w:line="360" w:lineRule="auto"/>
        <w:ind w:right="567"/>
        <w:jc w:val="both"/>
        <w:rPr>
          <w:rFonts w:ascii="Arial" w:hAnsi="Arial" w:cs="Arial"/>
          <w:szCs w:val="24"/>
        </w:rPr>
      </w:pPr>
    </w:p>
    <w:p w:rsidR="00D11F1D" w:rsidRPr="0067124E" w:rsidRDefault="00D11F1D" w:rsidP="0067124E">
      <w:pPr>
        <w:spacing w:line="360" w:lineRule="auto"/>
        <w:ind w:right="567"/>
        <w:jc w:val="both"/>
        <w:rPr>
          <w:rFonts w:ascii="Arial" w:hAnsi="Arial" w:cs="Arial"/>
          <w:szCs w:val="24"/>
        </w:rPr>
      </w:pPr>
      <w:r w:rsidRPr="0067124E">
        <w:rPr>
          <w:rFonts w:ascii="Arial" w:hAnsi="Arial" w:cs="Arial"/>
          <w:szCs w:val="24"/>
        </w:rPr>
        <w:t xml:space="preserve">In </w:t>
      </w:r>
      <w:r w:rsidRPr="0067124E">
        <w:rPr>
          <w:rFonts w:ascii="Arial" w:hAnsi="Arial" w:cs="Arial"/>
          <w:b/>
          <w:szCs w:val="24"/>
        </w:rPr>
        <w:t>Deutschland</w:t>
      </w:r>
      <w:r w:rsidRPr="0067124E">
        <w:rPr>
          <w:rFonts w:ascii="Arial" w:hAnsi="Arial" w:cs="Arial"/>
          <w:szCs w:val="24"/>
        </w:rPr>
        <w:t xml:space="preserve"> versteht man unter Schuldenbremse, dass die Haushalte von Bund und Ländern grundsätzlich ohne Einnahmen a</w:t>
      </w:r>
      <w:r w:rsidR="00893D73" w:rsidRPr="0067124E">
        <w:rPr>
          <w:rFonts w:ascii="Arial" w:hAnsi="Arial" w:cs="Arial"/>
          <w:szCs w:val="24"/>
        </w:rPr>
        <w:t>us Krediten auszugleichen sind. D</w:t>
      </w:r>
      <w:r w:rsidRPr="0067124E">
        <w:rPr>
          <w:rFonts w:ascii="Arial" w:hAnsi="Arial" w:cs="Arial"/>
          <w:szCs w:val="24"/>
        </w:rPr>
        <w:t xml:space="preserve">iesem Grundsatz wird jedoch entsprochen, wenn die Einnahmen aus Krediten 0,35 Prozent des nominalen Bruttoinlandsprodukts nicht überschreiten. Darüber hinaus sind Ausnahmen definiert, und zwar Regelungen „zur im Auf- und Abschwung symmetrischen Berücksichtigung der Auswirkungen einer von der Normallage abweichenden konjunkturellen Entwicklung“, ebenso für Naturkatastrophen oder außergewöhnliche Notsituationen, die sich der Kontrolle des Staates entziehen. </w:t>
      </w:r>
    </w:p>
    <w:p w:rsidR="00D11F1D" w:rsidRPr="0067124E" w:rsidRDefault="00D11F1D" w:rsidP="0067124E">
      <w:pPr>
        <w:pStyle w:val="Listenabsatz"/>
        <w:spacing w:line="360" w:lineRule="auto"/>
        <w:ind w:left="360" w:right="567"/>
        <w:jc w:val="both"/>
        <w:rPr>
          <w:rFonts w:cs="Arial"/>
          <w:sz w:val="24"/>
          <w:szCs w:val="24"/>
        </w:rPr>
      </w:pPr>
    </w:p>
    <w:p w:rsidR="0067124E" w:rsidRDefault="0067124E">
      <w:pPr>
        <w:rPr>
          <w:rFonts w:ascii="Arial" w:eastAsiaTheme="minorHAnsi" w:hAnsi="Arial" w:cs="Arial"/>
          <w:szCs w:val="24"/>
          <w:lang w:val="de-AT" w:eastAsia="en-US"/>
        </w:rPr>
      </w:pPr>
      <w:r>
        <w:rPr>
          <w:rFonts w:cs="Arial"/>
          <w:szCs w:val="24"/>
        </w:rPr>
        <w:br w:type="page"/>
      </w:r>
    </w:p>
    <w:p w:rsidR="00D11F1D" w:rsidRPr="0067124E" w:rsidRDefault="00D11F1D" w:rsidP="0067124E">
      <w:pPr>
        <w:pStyle w:val="Listenabsatz"/>
        <w:spacing w:line="360" w:lineRule="auto"/>
        <w:ind w:left="0" w:right="567"/>
        <w:jc w:val="both"/>
        <w:rPr>
          <w:rFonts w:cs="Arial"/>
          <w:sz w:val="24"/>
          <w:szCs w:val="24"/>
        </w:rPr>
      </w:pPr>
      <w:r w:rsidRPr="0067124E">
        <w:rPr>
          <w:rFonts w:cs="Arial"/>
          <w:sz w:val="24"/>
          <w:szCs w:val="24"/>
        </w:rPr>
        <w:t xml:space="preserve">In der </w:t>
      </w:r>
      <w:r w:rsidRPr="0067124E">
        <w:rPr>
          <w:rFonts w:cs="Arial"/>
          <w:b/>
          <w:sz w:val="24"/>
          <w:szCs w:val="24"/>
        </w:rPr>
        <w:t>Schweiz</w:t>
      </w:r>
      <w:r w:rsidRPr="0067124E">
        <w:rPr>
          <w:rFonts w:cs="Arial"/>
          <w:sz w:val="24"/>
          <w:szCs w:val="24"/>
        </w:rPr>
        <w:t xml:space="preserve"> wiederum, </w:t>
      </w:r>
      <w:r w:rsidR="00893D73" w:rsidRPr="0067124E">
        <w:rPr>
          <w:rFonts w:cs="Arial"/>
          <w:sz w:val="24"/>
          <w:szCs w:val="24"/>
        </w:rPr>
        <w:t>die</w:t>
      </w:r>
      <w:r w:rsidRPr="0067124E">
        <w:rPr>
          <w:rFonts w:cs="Arial"/>
          <w:sz w:val="24"/>
          <w:szCs w:val="24"/>
        </w:rPr>
        <w:t xml:space="preserve"> den EU-Vorgaben nicht unterworfen ist, wird bei der Definition der Ausgaben und Einnahmen ausdrücklich darauf hingewiesen, dass Finanztransaktionen, also sämtliche Transaktionen, bei denen die Höhe des Vermögens unverändert bleibt, unberücksichtigt bleiben. </w:t>
      </w:r>
    </w:p>
    <w:p w:rsidR="00D11F1D" w:rsidRPr="0067124E" w:rsidRDefault="00D11F1D" w:rsidP="0067124E">
      <w:pPr>
        <w:tabs>
          <w:tab w:val="left" w:pos="567"/>
        </w:tabs>
        <w:spacing w:line="360" w:lineRule="auto"/>
        <w:ind w:right="567"/>
        <w:jc w:val="both"/>
        <w:rPr>
          <w:rFonts w:ascii="Arial" w:hAnsi="Arial" w:cs="Arial"/>
          <w:b/>
          <w:szCs w:val="24"/>
        </w:rPr>
      </w:pPr>
    </w:p>
    <w:p w:rsidR="00862A45" w:rsidRPr="0067124E" w:rsidRDefault="00862A45" w:rsidP="0067124E">
      <w:pPr>
        <w:tabs>
          <w:tab w:val="left" w:pos="567"/>
        </w:tabs>
        <w:spacing w:line="360" w:lineRule="auto"/>
        <w:ind w:right="567"/>
        <w:jc w:val="both"/>
        <w:rPr>
          <w:rFonts w:ascii="Arial" w:hAnsi="Arial" w:cs="Arial"/>
          <w:b/>
          <w:szCs w:val="24"/>
        </w:rPr>
      </w:pPr>
      <w:r w:rsidRPr="0067124E">
        <w:rPr>
          <w:rFonts w:ascii="Arial" w:hAnsi="Arial" w:cs="Arial"/>
          <w:b/>
          <w:szCs w:val="24"/>
        </w:rPr>
        <w:t>Vorgehen im Falle von Abweichungen zur Ausgabenhöchstgrenze</w:t>
      </w:r>
    </w:p>
    <w:p w:rsidR="00862A45" w:rsidRPr="0067124E" w:rsidRDefault="00862A45" w:rsidP="0067124E">
      <w:pPr>
        <w:spacing w:line="360" w:lineRule="auto"/>
        <w:ind w:right="567"/>
        <w:jc w:val="both"/>
        <w:rPr>
          <w:rFonts w:ascii="Arial" w:eastAsiaTheme="minorHAnsi" w:hAnsi="Arial" w:cs="Arial"/>
          <w:szCs w:val="24"/>
          <w:lang w:eastAsia="en-US"/>
        </w:rPr>
      </w:pPr>
      <w:r w:rsidRPr="0067124E">
        <w:rPr>
          <w:rFonts w:ascii="Arial" w:eastAsiaTheme="minorHAnsi" w:hAnsi="Arial" w:cs="Arial"/>
          <w:szCs w:val="24"/>
          <w:lang w:eastAsia="en-US"/>
        </w:rPr>
        <w:t xml:space="preserve">Anlässlich der Erstellung des Rechnungsabschlusses </w:t>
      </w:r>
      <w:r w:rsidR="00D11F1D" w:rsidRPr="0067124E">
        <w:rPr>
          <w:rFonts w:ascii="Arial" w:eastAsiaTheme="minorHAnsi" w:hAnsi="Arial" w:cs="Arial"/>
          <w:szCs w:val="24"/>
          <w:lang w:eastAsia="en-US"/>
        </w:rPr>
        <w:t>am Ende</w:t>
      </w:r>
      <w:r w:rsidRPr="0067124E">
        <w:rPr>
          <w:rFonts w:ascii="Arial" w:eastAsiaTheme="minorHAnsi" w:hAnsi="Arial" w:cs="Arial"/>
          <w:szCs w:val="24"/>
          <w:lang w:eastAsia="en-US"/>
        </w:rPr>
        <w:t xml:space="preserve"> eines Haushaltsjahres sind die Abweichungen von der Ausgabenhöchstgrenze transpa</w:t>
      </w:r>
      <w:r w:rsidR="00D11F1D" w:rsidRPr="0067124E">
        <w:rPr>
          <w:rFonts w:ascii="Arial" w:eastAsiaTheme="minorHAnsi" w:hAnsi="Arial" w:cs="Arial"/>
          <w:szCs w:val="24"/>
          <w:lang w:eastAsia="en-US"/>
        </w:rPr>
        <w:t xml:space="preserve">rent zu dokumentieren. Folgendes ist zu </w:t>
      </w:r>
      <w:r w:rsidRPr="0067124E">
        <w:rPr>
          <w:rFonts w:ascii="Arial" w:eastAsiaTheme="minorHAnsi" w:hAnsi="Arial" w:cs="Arial"/>
          <w:szCs w:val="24"/>
          <w:lang w:eastAsia="en-US"/>
        </w:rPr>
        <w:t>beachten:</w:t>
      </w:r>
    </w:p>
    <w:p w:rsidR="00862A45" w:rsidRPr="0067124E" w:rsidRDefault="00862A45" w:rsidP="0067124E">
      <w:pPr>
        <w:spacing w:line="360" w:lineRule="auto"/>
        <w:ind w:right="567"/>
        <w:jc w:val="both"/>
        <w:rPr>
          <w:rFonts w:ascii="Arial" w:eastAsiaTheme="minorHAnsi" w:hAnsi="Arial" w:cs="Arial"/>
          <w:szCs w:val="24"/>
          <w:lang w:eastAsia="en-US"/>
        </w:rPr>
      </w:pPr>
    </w:p>
    <w:p w:rsidR="00862A45" w:rsidRPr="0067124E" w:rsidRDefault="00862A45" w:rsidP="0067124E">
      <w:pPr>
        <w:pStyle w:val="Listenabsatz"/>
        <w:numPr>
          <w:ilvl w:val="0"/>
          <w:numId w:val="20"/>
        </w:numPr>
        <w:spacing w:line="360" w:lineRule="auto"/>
        <w:ind w:left="426" w:right="567" w:hanging="426"/>
        <w:jc w:val="both"/>
        <w:rPr>
          <w:rFonts w:cs="Arial"/>
          <w:sz w:val="24"/>
          <w:szCs w:val="24"/>
        </w:rPr>
      </w:pPr>
      <w:r w:rsidRPr="0067124E">
        <w:rPr>
          <w:rFonts w:cs="Arial"/>
          <w:sz w:val="24"/>
          <w:szCs w:val="24"/>
        </w:rPr>
        <w:t>Die Ausgabenhöchstgrenze wird nach Abschluss eines Haushaltsjahres überschritten. Spätestens zu diesem Zeitpunkt hat die Landesregierung einen Rückführungsplan zu beschließen und diesen Rückführungsplan anlässlich der Vorlage des Rechnungsabschlusses des abgelaufenen Verwaltungsjahres auch dem Landtag zur Genehmigung vorzulegen.</w:t>
      </w:r>
    </w:p>
    <w:p w:rsidR="00862A45" w:rsidRPr="0067124E" w:rsidRDefault="00862A45" w:rsidP="0067124E">
      <w:pPr>
        <w:pStyle w:val="Listenabsatz"/>
        <w:spacing w:line="360" w:lineRule="auto"/>
        <w:ind w:left="426" w:right="567"/>
        <w:jc w:val="both"/>
        <w:rPr>
          <w:rFonts w:cs="Arial"/>
          <w:sz w:val="24"/>
          <w:szCs w:val="24"/>
        </w:rPr>
      </w:pPr>
    </w:p>
    <w:p w:rsidR="00862A45" w:rsidRPr="0067124E" w:rsidRDefault="00862A45" w:rsidP="0067124E">
      <w:pPr>
        <w:pStyle w:val="Listenabsatz"/>
        <w:numPr>
          <w:ilvl w:val="0"/>
          <w:numId w:val="20"/>
        </w:numPr>
        <w:spacing w:line="360" w:lineRule="auto"/>
        <w:ind w:left="426" w:right="567" w:hanging="426"/>
        <w:jc w:val="both"/>
        <w:rPr>
          <w:rFonts w:cs="Arial"/>
          <w:sz w:val="24"/>
          <w:szCs w:val="24"/>
        </w:rPr>
      </w:pPr>
      <w:r w:rsidRPr="0067124E">
        <w:rPr>
          <w:rFonts w:cs="Arial"/>
          <w:sz w:val="24"/>
          <w:szCs w:val="24"/>
        </w:rPr>
        <w:t>Ist eine Überschreitung der Ausgabenhöchstgrenze bereits im laufenden Haushaltsjahr absehbar und ein entsprechender Nachtragsvoranschlag erforderlich, so hat die Landesregierung dem Landtag den Rückführungsplan bereits gemeinsam mit dem Nachtragsvoranschlag zur Genehmigung vorzulegen; diese Situation kann insbesondere im Falle von Naturkatastrophen oder außergewöhnlichen Notsituationen eintreten.</w:t>
      </w:r>
    </w:p>
    <w:p w:rsidR="00862A45" w:rsidRPr="0067124E" w:rsidRDefault="00862A45" w:rsidP="0067124E">
      <w:pPr>
        <w:pStyle w:val="Listenabsatz"/>
        <w:spacing w:line="360" w:lineRule="auto"/>
        <w:ind w:left="426" w:right="567"/>
        <w:jc w:val="both"/>
        <w:rPr>
          <w:rFonts w:cs="Arial"/>
          <w:sz w:val="24"/>
          <w:szCs w:val="24"/>
        </w:rPr>
      </w:pPr>
    </w:p>
    <w:p w:rsidR="00862A45" w:rsidRPr="0067124E" w:rsidRDefault="00862A45" w:rsidP="0067124E">
      <w:pPr>
        <w:pStyle w:val="Listenabsatz"/>
        <w:numPr>
          <w:ilvl w:val="0"/>
          <w:numId w:val="20"/>
        </w:numPr>
        <w:spacing w:line="360" w:lineRule="auto"/>
        <w:ind w:left="426" w:right="567" w:hanging="426"/>
        <w:jc w:val="both"/>
        <w:rPr>
          <w:rFonts w:cs="Arial"/>
          <w:sz w:val="24"/>
          <w:szCs w:val="24"/>
        </w:rPr>
      </w:pPr>
      <w:r w:rsidRPr="0067124E">
        <w:rPr>
          <w:rFonts w:cs="Arial"/>
          <w:sz w:val="24"/>
          <w:szCs w:val="24"/>
        </w:rPr>
        <w:t>Die Dauer der verpflichtenden Rückführung eines Überschreitungsbetrags ist vom Anlass der Überschreitung abhängig.</w:t>
      </w:r>
    </w:p>
    <w:p w:rsidR="00862A45" w:rsidRPr="0067124E" w:rsidRDefault="00862A45" w:rsidP="0067124E">
      <w:pPr>
        <w:pStyle w:val="Listenabsatz"/>
        <w:spacing w:line="360" w:lineRule="auto"/>
        <w:ind w:left="426" w:right="567"/>
        <w:jc w:val="both"/>
        <w:rPr>
          <w:rFonts w:cs="Arial"/>
          <w:sz w:val="24"/>
          <w:szCs w:val="24"/>
        </w:rPr>
      </w:pPr>
    </w:p>
    <w:p w:rsidR="00191932" w:rsidRPr="0067124E" w:rsidRDefault="00191932" w:rsidP="0067124E">
      <w:pPr>
        <w:ind w:right="567"/>
        <w:rPr>
          <w:rFonts w:ascii="Arial" w:hAnsi="Arial" w:cs="Arial"/>
          <w:b/>
          <w:szCs w:val="24"/>
          <w:lang w:val="de-AT"/>
        </w:rPr>
      </w:pPr>
    </w:p>
    <w:p w:rsidR="0067124E" w:rsidRDefault="0067124E">
      <w:pPr>
        <w:rPr>
          <w:rFonts w:ascii="Arial" w:hAnsi="Arial" w:cs="Arial"/>
          <w:szCs w:val="24"/>
        </w:rPr>
      </w:pPr>
      <w:r>
        <w:rPr>
          <w:rFonts w:ascii="Arial" w:hAnsi="Arial" w:cs="Arial"/>
          <w:szCs w:val="24"/>
        </w:rPr>
        <w:br w:type="page"/>
      </w:r>
    </w:p>
    <w:p w:rsidR="00191932" w:rsidRPr="0067124E" w:rsidRDefault="00191932" w:rsidP="0067124E">
      <w:pPr>
        <w:tabs>
          <w:tab w:val="left" w:pos="567"/>
        </w:tabs>
        <w:spacing w:line="360" w:lineRule="auto"/>
        <w:ind w:right="567"/>
        <w:jc w:val="both"/>
        <w:rPr>
          <w:rFonts w:ascii="Arial" w:hAnsi="Arial" w:cs="Arial"/>
          <w:szCs w:val="24"/>
        </w:rPr>
      </w:pPr>
      <w:r w:rsidRPr="0067124E">
        <w:rPr>
          <w:rFonts w:ascii="Arial" w:hAnsi="Arial" w:cs="Arial"/>
          <w:szCs w:val="24"/>
        </w:rPr>
        <w:t xml:space="preserve">Der Gesetzesentwurf für die </w:t>
      </w:r>
      <w:r w:rsidRPr="0067124E">
        <w:rPr>
          <w:rFonts w:ascii="Arial" w:hAnsi="Arial" w:cs="Arial"/>
          <w:b/>
          <w:szCs w:val="24"/>
        </w:rPr>
        <w:t>Schuldenbremse (Oö. Stabilitäts</w:t>
      </w:r>
      <w:r w:rsidR="00893D73" w:rsidRPr="0067124E">
        <w:rPr>
          <w:rFonts w:ascii="Arial" w:hAnsi="Arial" w:cs="Arial"/>
          <w:b/>
          <w:szCs w:val="24"/>
        </w:rPr>
        <w:t>sicherungs</w:t>
      </w:r>
      <w:r w:rsidRPr="0067124E">
        <w:rPr>
          <w:rFonts w:ascii="Arial" w:hAnsi="Arial" w:cs="Arial"/>
          <w:b/>
          <w:szCs w:val="24"/>
        </w:rPr>
        <w:t>gesetz)</w:t>
      </w:r>
      <w:r w:rsidRPr="0067124E">
        <w:rPr>
          <w:rFonts w:ascii="Arial" w:hAnsi="Arial" w:cs="Arial"/>
          <w:szCs w:val="24"/>
        </w:rPr>
        <w:t xml:space="preserve"> soll am 8. Juni 2017 in den oberösterreichischen Landtag eingebracht werden. Nach anschließenden Beratungen im Finanzausschuss soll über die Gesetzesvorlage der Oberösterreich-Schuldenbremse in der Sitzung des oberösterreichischen Landtages am 6. Juli 2017 abgestimmt werden. </w:t>
      </w:r>
    </w:p>
    <w:sectPr w:rsidR="00191932" w:rsidRPr="0067124E" w:rsidSect="00862A45">
      <w:headerReference w:type="default" r:id="rId10"/>
      <w:footerReference w:type="default" r:id="rId11"/>
      <w:pgSz w:w="11906" w:h="16838"/>
      <w:pgMar w:top="2381" w:right="1700" w:bottom="141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B5" w:rsidRDefault="006F4AB5">
      <w:r>
        <w:separator/>
      </w:r>
    </w:p>
  </w:endnote>
  <w:endnote w:type="continuationSeparator" w:id="0">
    <w:p w:rsidR="006F4AB5" w:rsidRDefault="006F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813C72" w:rsidTr="00A16CBE">
      <w:trPr>
        <w:trHeight w:val="286"/>
      </w:trPr>
      <w:tc>
        <w:tcPr>
          <w:tcW w:w="8506" w:type="dxa"/>
          <w:shd w:val="pct20" w:color="auto" w:fill="auto"/>
        </w:tcPr>
        <w:p w:rsidR="00813C72" w:rsidRDefault="00813C72">
          <w:pPr>
            <w:pStyle w:val="Rckfragen-Kontakt"/>
            <w:ind w:right="306"/>
            <w:rPr>
              <w:szCs w:val="22"/>
            </w:rPr>
          </w:pPr>
          <w:r w:rsidRPr="00A16CBE">
            <w:rPr>
              <w:szCs w:val="22"/>
            </w:rPr>
            <w:t>Rückfragen-Kontakt:</w:t>
          </w:r>
        </w:p>
        <w:p w:rsidR="00813C72" w:rsidRDefault="00A81389" w:rsidP="00862A45">
          <w:pPr>
            <w:pStyle w:val="Rckfragen-Kontakt"/>
            <w:ind w:right="306"/>
            <w:rPr>
              <w:szCs w:val="22"/>
            </w:rPr>
          </w:pPr>
          <w:r>
            <w:rPr>
              <w:szCs w:val="22"/>
            </w:rPr>
            <w:t xml:space="preserve">Thomas Brandstetter, MPA </w:t>
          </w:r>
          <w:r w:rsidRPr="00520984">
            <w:rPr>
              <w:szCs w:val="22"/>
            </w:rPr>
            <w:t>(+43 732) 77 20-</w:t>
          </w:r>
          <w:r w:rsidR="00D923EB">
            <w:rPr>
              <w:szCs w:val="22"/>
            </w:rPr>
            <w:t>12679,</w:t>
          </w:r>
          <w:r>
            <w:rPr>
              <w:szCs w:val="22"/>
            </w:rPr>
            <w:t xml:space="preserve"> (+43 664) 600 72-12</w:t>
          </w:r>
          <w:r w:rsidR="00D923EB">
            <w:rPr>
              <w:szCs w:val="22"/>
            </w:rPr>
            <w:t>679</w:t>
          </w:r>
        </w:p>
        <w:p w:rsidR="00F34E86" w:rsidRPr="002E4F1F" w:rsidRDefault="00F34E86" w:rsidP="00862A45">
          <w:pPr>
            <w:pStyle w:val="Rckfragen-Kontakt"/>
            <w:ind w:right="306"/>
            <w:rPr>
              <w:b w:val="0"/>
              <w:i w:val="0"/>
            </w:rPr>
          </w:pPr>
          <w:r>
            <w:rPr>
              <w:szCs w:val="22"/>
            </w:rPr>
            <w:t xml:space="preserve">Michael Herb, </w:t>
          </w:r>
          <w:proofErr w:type="spellStart"/>
          <w:r>
            <w:rPr>
              <w:szCs w:val="22"/>
            </w:rPr>
            <w:t>MSc</w:t>
          </w:r>
          <w:proofErr w:type="spellEnd"/>
          <w:r>
            <w:rPr>
              <w:szCs w:val="22"/>
            </w:rPr>
            <w:t xml:space="preserve"> (+43 732) 77 20-15103, (+43 664) 600 72-15103</w:t>
          </w:r>
        </w:p>
      </w:tc>
    </w:tr>
  </w:tbl>
  <w:p w:rsidR="00813C72" w:rsidRDefault="00813C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2" w:rsidRPr="00A45172" w:rsidRDefault="00813C72" w:rsidP="00A451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B5" w:rsidRDefault="006F4AB5">
      <w:r>
        <w:separator/>
      </w:r>
    </w:p>
  </w:footnote>
  <w:footnote w:type="continuationSeparator" w:id="0">
    <w:p w:rsidR="006F4AB5" w:rsidRDefault="006F4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2" w:rsidRDefault="00AF3070" w:rsidP="00E020CE">
    <w:pPr>
      <w:pStyle w:val="Default"/>
    </w:pPr>
    <w:r>
      <w:rPr>
        <w:noProof/>
      </w:rPr>
      <w:drawing>
        <wp:anchor distT="0" distB="0" distL="114300" distR="114300" simplePos="0" relativeHeight="251657216" behindDoc="1" locked="0" layoutInCell="1" allowOverlap="1" wp14:anchorId="5AE7821A" wp14:editId="7E7718D3">
          <wp:simplePos x="0" y="0"/>
          <wp:positionH relativeFrom="page">
            <wp:posOffset>121285</wp:posOffset>
          </wp:positionH>
          <wp:positionV relativeFrom="page">
            <wp:posOffset>116840</wp:posOffset>
          </wp:positionV>
          <wp:extent cx="7300595" cy="10330180"/>
          <wp:effectExtent l="0" t="0" r="0" b="0"/>
          <wp:wrapNone/>
          <wp:docPr id="5" name="Bild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C72" w:rsidRDefault="00813C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2" w:rsidRPr="00F34E86" w:rsidRDefault="00862A45" w:rsidP="00A45172">
    <w:pPr>
      <w:pStyle w:val="Kopfzeile"/>
      <w:rPr>
        <w:rFonts w:ascii="Arial" w:hAnsi="Arial" w:cs="Arial"/>
        <w:sz w:val="24"/>
        <w:u w:val="single"/>
      </w:rPr>
    </w:pPr>
    <w:r w:rsidRPr="00F34E86">
      <w:rPr>
        <w:rFonts w:ascii="Arial" w:hAnsi="Arial" w:cs="Arial"/>
        <w:sz w:val="24"/>
        <w:u w:val="single"/>
      </w:rPr>
      <w:t>LH Stelzer, LH-S</w:t>
    </w:r>
    <w:r w:rsidR="00634CFB">
      <w:rPr>
        <w:rFonts w:ascii="Arial" w:hAnsi="Arial" w:cs="Arial"/>
        <w:sz w:val="24"/>
        <w:u w:val="single"/>
      </w:rPr>
      <w:t>t</w:t>
    </w:r>
    <w:r w:rsidRPr="00F34E86">
      <w:rPr>
        <w:rFonts w:ascii="Arial" w:hAnsi="Arial" w:cs="Arial"/>
        <w:sz w:val="24"/>
        <w:u w:val="single"/>
      </w:rPr>
      <w:t xml:space="preserve">v. </w:t>
    </w:r>
    <w:proofErr w:type="spellStart"/>
    <w:r w:rsidRPr="00F34E86">
      <w:rPr>
        <w:rFonts w:ascii="Arial" w:hAnsi="Arial" w:cs="Arial"/>
        <w:sz w:val="24"/>
        <w:u w:val="single"/>
      </w:rPr>
      <w:t>Strugl</w:t>
    </w:r>
    <w:proofErr w:type="spellEnd"/>
    <w:r w:rsidRPr="00F34E86">
      <w:rPr>
        <w:rFonts w:ascii="Arial" w:hAnsi="Arial" w:cs="Arial"/>
        <w:sz w:val="24"/>
        <w:u w:val="single"/>
      </w:rPr>
      <w:t xml:space="preserve"> und Dir</w:t>
    </w:r>
    <w:r w:rsidR="00F34E86" w:rsidRPr="00F34E86">
      <w:rPr>
        <w:rFonts w:ascii="Arial" w:hAnsi="Arial" w:cs="Arial"/>
        <w:sz w:val="24"/>
        <w:u w:val="single"/>
      </w:rPr>
      <w:t>.</w:t>
    </w:r>
    <w:r w:rsidRPr="00F34E86">
      <w:rPr>
        <w:rFonts w:ascii="Arial" w:hAnsi="Arial" w:cs="Arial"/>
        <w:sz w:val="24"/>
        <w:u w:val="single"/>
      </w:rPr>
      <w:t xml:space="preserve"> Frauscher</w:t>
    </w:r>
    <w:r w:rsidRPr="00F34E86">
      <w:rPr>
        <w:rFonts w:ascii="Arial" w:hAnsi="Arial" w:cs="Arial"/>
        <w:sz w:val="24"/>
        <w:u w:val="single"/>
      </w:rPr>
      <w:tab/>
    </w:r>
    <w:r w:rsidRPr="00F34E86">
      <w:rPr>
        <w:rFonts w:ascii="Arial" w:hAnsi="Arial" w:cs="Arial"/>
        <w:sz w:val="24"/>
        <w:u w:val="single"/>
      </w:rPr>
      <w:tab/>
      <w:t xml:space="preserve">Seite </w:t>
    </w:r>
    <w:r w:rsidRPr="00F34E86">
      <w:rPr>
        <w:rFonts w:ascii="Arial" w:hAnsi="Arial" w:cs="Arial"/>
        <w:sz w:val="24"/>
        <w:u w:val="single"/>
      </w:rPr>
      <w:fldChar w:fldCharType="begin"/>
    </w:r>
    <w:r w:rsidRPr="00F34E86">
      <w:rPr>
        <w:rFonts w:ascii="Arial" w:hAnsi="Arial" w:cs="Arial"/>
        <w:sz w:val="24"/>
        <w:u w:val="single"/>
      </w:rPr>
      <w:instrText xml:space="preserve"> PAGE   \* MERGEFORMAT </w:instrText>
    </w:r>
    <w:r w:rsidRPr="00F34E86">
      <w:rPr>
        <w:rFonts w:ascii="Arial" w:hAnsi="Arial" w:cs="Arial"/>
        <w:sz w:val="24"/>
        <w:u w:val="single"/>
      </w:rPr>
      <w:fldChar w:fldCharType="separate"/>
    </w:r>
    <w:r w:rsidR="00B167D9">
      <w:rPr>
        <w:rFonts w:ascii="Arial" w:hAnsi="Arial" w:cs="Arial"/>
        <w:noProof/>
        <w:sz w:val="24"/>
        <w:u w:val="single"/>
      </w:rPr>
      <w:t>6</w:t>
    </w:r>
    <w:r w:rsidRPr="00F34E86">
      <w:rPr>
        <w:rFonts w:ascii="Arial" w:hAnsi="Arial" w:cs="Arial"/>
        <w:sz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1" w15:restartNumberingAfterBreak="0">
    <w:nsid w:val="09012B39"/>
    <w:multiLevelType w:val="hybridMultilevel"/>
    <w:tmpl w:val="D6644340"/>
    <w:lvl w:ilvl="0" w:tplc="7D9C3040">
      <w:numFmt w:val="bullet"/>
      <w:lvlText w:val="-"/>
      <w:lvlJc w:val="left"/>
      <w:pPr>
        <w:ind w:left="1068" w:hanging="360"/>
      </w:pPr>
      <w:rPr>
        <w:rFonts w:ascii="Arial" w:eastAsiaTheme="minorHAnsi"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15:restartNumberingAfterBreak="0">
    <w:nsid w:val="0E6452AD"/>
    <w:multiLevelType w:val="hybridMultilevel"/>
    <w:tmpl w:val="7F740E1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95D50"/>
    <w:multiLevelType w:val="hybridMultilevel"/>
    <w:tmpl w:val="DCAEADF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E1780"/>
    <w:multiLevelType w:val="hybridMultilevel"/>
    <w:tmpl w:val="F5A09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441253"/>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7" w15:restartNumberingAfterBreak="0">
    <w:nsid w:val="1D7722C5"/>
    <w:multiLevelType w:val="hybridMultilevel"/>
    <w:tmpl w:val="1D9E8B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22084D64"/>
    <w:multiLevelType w:val="hybridMultilevel"/>
    <w:tmpl w:val="78BAF44E"/>
    <w:lvl w:ilvl="0" w:tplc="4A3C57CE">
      <w:start w:val="1"/>
      <w:numFmt w:val="bullet"/>
      <w:lvlText w:val=""/>
      <w:lvlJc w:val="left"/>
      <w:pPr>
        <w:tabs>
          <w:tab w:val="num" w:pos="1080"/>
        </w:tabs>
        <w:ind w:left="1080" w:hanging="360"/>
      </w:pPr>
      <w:rPr>
        <w:rFonts w:ascii="Symbol" w:hAnsi="Symbol" w:hint="default"/>
        <w:color w:val="auto"/>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A42691"/>
    <w:multiLevelType w:val="hybridMultilevel"/>
    <w:tmpl w:val="68027D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9A6705A"/>
    <w:multiLevelType w:val="multilevel"/>
    <w:tmpl w:val="17B83E9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D7192"/>
    <w:multiLevelType w:val="hybridMultilevel"/>
    <w:tmpl w:val="5C3602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32D54697"/>
    <w:multiLevelType w:val="hybridMultilevel"/>
    <w:tmpl w:val="C694AEAA"/>
    <w:lvl w:ilvl="0" w:tplc="4A3C57C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5025A4"/>
    <w:multiLevelType w:val="hybridMultilevel"/>
    <w:tmpl w:val="70B678A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FE015B"/>
    <w:multiLevelType w:val="hybridMultilevel"/>
    <w:tmpl w:val="A1A247F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E106C8"/>
    <w:multiLevelType w:val="hybridMultilevel"/>
    <w:tmpl w:val="CA62C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110D93"/>
    <w:multiLevelType w:val="hybridMultilevel"/>
    <w:tmpl w:val="61FA3448"/>
    <w:lvl w:ilvl="0" w:tplc="0C070001">
      <w:start w:val="1"/>
      <w:numFmt w:val="bullet"/>
      <w:lvlText w:val=""/>
      <w:lvlJc w:val="left"/>
      <w:pPr>
        <w:ind w:left="372" w:hanging="360"/>
      </w:pPr>
      <w:rPr>
        <w:rFonts w:ascii="Symbol" w:hAnsi="Symbol" w:hint="default"/>
      </w:rPr>
    </w:lvl>
    <w:lvl w:ilvl="1" w:tplc="0C070003" w:tentative="1">
      <w:start w:val="1"/>
      <w:numFmt w:val="bullet"/>
      <w:lvlText w:val="o"/>
      <w:lvlJc w:val="left"/>
      <w:pPr>
        <w:ind w:left="1092" w:hanging="360"/>
      </w:pPr>
      <w:rPr>
        <w:rFonts w:ascii="Courier New" w:hAnsi="Courier New" w:cs="Courier New" w:hint="default"/>
      </w:rPr>
    </w:lvl>
    <w:lvl w:ilvl="2" w:tplc="0C070005" w:tentative="1">
      <w:start w:val="1"/>
      <w:numFmt w:val="bullet"/>
      <w:lvlText w:val=""/>
      <w:lvlJc w:val="left"/>
      <w:pPr>
        <w:ind w:left="1812" w:hanging="360"/>
      </w:pPr>
      <w:rPr>
        <w:rFonts w:ascii="Wingdings" w:hAnsi="Wingdings" w:hint="default"/>
      </w:rPr>
    </w:lvl>
    <w:lvl w:ilvl="3" w:tplc="0C070001" w:tentative="1">
      <w:start w:val="1"/>
      <w:numFmt w:val="bullet"/>
      <w:lvlText w:val=""/>
      <w:lvlJc w:val="left"/>
      <w:pPr>
        <w:ind w:left="2532" w:hanging="360"/>
      </w:pPr>
      <w:rPr>
        <w:rFonts w:ascii="Symbol" w:hAnsi="Symbol" w:hint="default"/>
      </w:rPr>
    </w:lvl>
    <w:lvl w:ilvl="4" w:tplc="0C070003" w:tentative="1">
      <w:start w:val="1"/>
      <w:numFmt w:val="bullet"/>
      <w:lvlText w:val="o"/>
      <w:lvlJc w:val="left"/>
      <w:pPr>
        <w:ind w:left="3252" w:hanging="360"/>
      </w:pPr>
      <w:rPr>
        <w:rFonts w:ascii="Courier New" w:hAnsi="Courier New" w:cs="Courier New" w:hint="default"/>
      </w:rPr>
    </w:lvl>
    <w:lvl w:ilvl="5" w:tplc="0C070005" w:tentative="1">
      <w:start w:val="1"/>
      <w:numFmt w:val="bullet"/>
      <w:lvlText w:val=""/>
      <w:lvlJc w:val="left"/>
      <w:pPr>
        <w:ind w:left="3972" w:hanging="360"/>
      </w:pPr>
      <w:rPr>
        <w:rFonts w:ascii="Wingdings" w:hAnsi="Wingdings" w:hint="default"/>
      </w:rPr>
    </w:lvl>
    <w:lvl w:ilvl="6" w:tplc="0C070001" w:tentative="1">
      <w:start w:val="1"/>
      <w:numFmt w:val="bullet"/>
      <w:lvlText w:val=""/>
      <w:lvlJc w:val="left"/>
      <w:pPr>
        <w:ind w:left="4692" w:hanging="360"/>
      </w:pPr>
      <w:rPr>
        <w:rFonts w:ascii="Symbol" w:hAnsi="Symbol" w:hint="default"/>
      </w:rPr>
    </w:lvl>
    <w:lvl w:ilvl="7" w:tplc="0C070003" w:tentative="1">
      <w:start w:val="1"/>
      <w:numFmt w:val="bullet"/>
      <w:lvlText w:val="o"/>
      <w:lvlJc w:val="left"/>
      <w:pPr>
        <w:ind w:left="5412" w:hanging="360"/>
      </w:pPr>
      <w:rPr>
        <w:rFonts w:ascii="Courier New" w:hAnsi="Courier New" w:cs="Courier New" w:hint="default"/>
      </w:rPr>
    </w:lvl>
    <w:lvl w:ilvl="8" w:tplc="0C070005" w:tentative="1">
      <w:start w:val="1"/>
      <w:numFmt w:val="bullet"/>
      <w:lvlText w:val=""/>
      <w:lvlJc w:val="left"/>
      <w:pPr>
        <w:ind w:left="6132" w:hanging="360"/>
      </w:pPr>
      <w:rPr>
        <w:rFonts w:ascii="Wingdings" w:hAnsi="Wingdings" w:hint="default"/>
      </w:rPr>
    </w:lvl>
  </w:abstractNum>
  <w:abstractNum w:abstractNumId="17" w15:restartNumberingAfterBreak="0">
    <w:nsid w:val="6BC406A8"/>
    <w:multiLevelType w:val="hybridMultilevel"/>
    <w:tmpl w:val="B5D2ABF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42C3E"/>
    <w:multiLevelType w:val="hybridMultilevel"/>
    <w:tmpl w:val="31C4A9D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73477"/>
    <w:multiLevelType w:val="hybridMultilevel"/>
    <w:tmpl w:val="07D0F6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0"/>
  </w:num>
  <w:num w:numId="5">
    <w:abstractNumId w:val="17"/>
  </w:num>
  <w:num w:numId="6">
    <w:abstractNumId w:val="2"/>
  </w:num>
  <w:num w:numId="7">
    <w:abstractNumId w:val="3"/>
  </w:num>
  <w:num w:numId="8">
    <w:abstractNumId w:val="14"/>
  </w:num>
  <w:num w:numId="9">
    <w:abstractNumId w:val="13"/>
  </w:num>
  <w:num w:numId="10">
    <w:abstractNumId w:val="12"/>
  </w:num>
  <w:num w:numId="11">
    <w:abstractNumId w:val="8"/>
  </w:num>
  <w:num w:numId="12">
    <w:abstractNumId w:val="18"/>
  </w:num>
  <w:num w:numId="13">
    <w:abstractNumId w:val="11"/>
  </w:num>
  <w:num w:numId="14">
    <w:abstractNumId w:val="4"/>
  </w:num>
  <w:num w:numId="15">
    <w:abstractNumId w:val="1"/>
  </w:num>
  <w:num w:numId="16">
    <w:abstractNumId w:val="9"/>
  </w:num>
  <w:num w:numId="17">
    <w:abstractNumId w:val="15"/>
  </w:num>
  <w:num w:numId="18">
    <w:abstractNumId w:val="7"/>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70"/>
    <w:rsid w:val="00023BD0"/>
    <w:rsid w:val="000548ED"/>
    <w:rsid w:val="00071E38"/>
    <w:rsid w:val="000742EC"/>
    <w:rsid w:val="000D0F0E"/>
    <w:rsid w:val="000E2CAF"/>
    <w:rsid w:val="000E76FB"/>
    <w:rsid w:val="00191932"/>
    <w:rsid w:val="00221D88"/>
    <w:rsid w:val="00273F0A"/>
    <w:rsid w:val="00286390"/>
    <w:rsid w:val="00292473"/>
    <w:rsid w:val="002C4FFE"/>
    <w:rsid w:val="002E4F1F"/>
    <w:rsid w:val="00321098"/>
    <w:rsid w:val="003640F8"/>
    <w:rsid w:val="00382DD4"/>
    <w:rsid w:val="003A7F36"/>
    <w:rsid w:val="003E10E6"/>
    <w:rsid w:val="003F027B"/>
    <w:rsid w:val="00421E7D"/>
    <w:rsid w:val="004311D1"/>
    <w:rsid w:val="00444DB9"/>
    <w:rsid w:val="004F2A50"/>
    <w:rsid w:val="00520984"/>
    <w:rsid w:val="00563208"/>
    <w:rsid w:val="00574B98"/>
    <w:rsid w:val="005E31A7"/>
    <w:rsid w:val="0060562B"/>
    <w:rsid w:val="00623B84"/>
    <w:rsid w:val="00634CFB"/>
    <w:rsid w:val="006453ED"/>
    <w:rsid w:val="0066101E"/>
    <w:rsid w:val="0067124E"/>
    <w:rsid w:val="006B5B87"/>
    <w:rsid w:val="006C4FE2"/>
    <w:rsid w:val="006E4FBC"/>
    <w:rsid w:val="006F4AB5"/>
    <w:rsid w:val="007104F9"/>
    <w:rsid w:val="00715388"/>
    <w:rsid w:val="007218B2"/>
    <w:rsid w:val="00737536"/>
    <w:rsid w:val="0075021E"/>
    <w:rsid w:val="00785A55"/>
    <w:rsid w:val="007E2A31"/>
    <w:rsid w:val="00813C72"/>
    <w:rsid w:val="0082011E"/>
    <w:rsid w:val="00862A45"/>
    <w:rsid w:val="00862A50"/>
    <w:rsid w:val="00881480"/>
    <w:rsid w:val="00893D73"/>
    <w:rsid w:val="00894B37"/>
    <w:rsid w:val="008A1593"/>
    <w:rsid w:val="008C50B8"/>
    <w:rsid w:val="00923D5A"/>
    <w:rsid w:val="00950D6D"/>
    <w:rsid w:val="00976E9A"/>
    <w:rsid w:val="009C271A"/>
    <w:rsid w:val="009F1183"/>
    <w:rsid w:val="00A16CBE"/>
    <w:rsid w:val="00A45172"/>
    <w:rsid w:val="00A51FF3"/>
    <w:rsid w:val="00A81389"/>
    <w:rsid w:val="00AF3070"/>
    <w:rsid w:val="00AF4196"/>
    <w:rsid w:val="00B167D9"/>
    <w:rsid w:val="00B7406E"/>
    <w:rsid w:val="00C04BF9"/>
    <w:rsid w:val="00C4788D"/>
    <w:rsid w:val="00C6741A"/>
    <w:rsid w:val="00CA548E"/>
    <w:rsid w:val="00CA5B67"/>
    <w:rsid w:val="00D11F1D"/>
    <w:rsid w:val="00D17DDE"/>
    <w:rsid w:val="00D3348F"/>
    <w:rsid w:val="00D43448"/>
    <w:rsid w:val="00D50785"/>
    <w:rsid w:val="00D923EB"/>
    <w:rsid w:val="00DE7DEB"/>
    <w:rsid w:val="00E020CE"/>
    <w:rsid w:val="00E02951"/>
    <w:rsid w:val="00E03D20"/>
    <w:rsid w:val="00E13B9E"/>
    <w:rsid w:val="00E34842"/>
    <w:rsid w:val="00E8086F"/>
    <w:rsid w:val="00EC4E9D"/>
    <w:rsid w:val="00F2471A"/>
    <w:rsid w:val="00F27755"/>
    <w:rsid w:val="00F3439D"/>
    <w:rsid w:val="00F34E86"/>
    <w:rsid w:val="00F665B1"/>
    <w:rsid w:val="00FA6098"/>
    <w:rsid w:val="00FB052A"/>
    <w:rsid w:val="00FC05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FE561B7-FD0B-43E8-8DD9-F8F06BC6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link w:val="berschrift5Zchn"/>
    <w:uiPriority w:val="9"/>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basedOn w:val="Absatz-Standardschriftart"/>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59"/>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character" w:customStyle="1" w:styleId="berschrift5Zchn">
    <w:name w:val="Überschrift 5 Zchn"/>
    <w:basedOn w:val="Absatz-Standardschriftart"/>
    <w:link w:val="berschrift5"/>
    <w:uiPriority w:val="9"/>
    <w:rsid w:val="00F665B1"/>
    <w:rPr>
      <w:rFonts w:ascii="Tahoma" w:hAnsi="Tahoma"/>
      <w:sz w:val="22"/>
      <w:lang w:val="de-DE"/>
    </w:rPr>
  </w:style>
  <w:style w:type="paragraph" w:styleId="Listenabsatz">
    <w:name w:val="List Paragraph"/>
    <w:basedOn w:val="Standard"/>
    <w:uiPriority w:val="34"/>
    <w:qFormat/>
    <w:rsid w:val="00F665B1"/>
    <w:pPr>
      <w:ind w:left="720"/>
      <w:contextualSpacing/>
    </w:pPr>
    <w:rPr>
      <w:rFonts w:ascii="Arial" w:eastAsiaTheme="minorHAnsi" w:hAnsi="Arial" w:cstheme="minorBid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F8A8-3F6E-4FCF-9E1D-A4CD05D6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1064</Words>
  <Characters>6707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Schmoranz, Tina</dc:creator>
  <cp:lastModifiedBy>Adlesgruber, Lisa</cp:lastModifiedBy>
  <cp:revision>4</cp:revision>
  <cp:lastPrinted>2017-05-26T07:52:00Z</cp:lastPrinted>
  <dcterms:created xsi:type="dcterms:W3CDTF">2017-05-26T09:36:00Z</dcterms:created>
  <dcterms:modified xsi:type="dcterms:W3CDTF">2017-05-29T06:41:00Z</dcterms:modified>
</cp:coreProperties>
</file>