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7" w:rsidRDefault="00894B37" w:rsidP="00D22EA7">
      <w:pPr>
        <w:spacing w:line="360" w:lineRule="auto"/>
      </w:pPr>
    </w:p>
    <w:p w:rsidR="00894B37" w:rsidRDefault="00894B37" w:rsidP="00D22EA7">
      <w:pPr>
        <w:spacing w:line="360" w:lineRule="auto"/>
      </w:pPr>
    </w:p>
    <w:p w:rsidR="00894B37" w:rsidRDefault="00894B37" w:rsidP="00D22EA7">
      <w:pPr>
        <w:spacing w:line="360" w:lineRule="auto"/>
      </w:pPr>
    </w:p>
    <w:p w:rsidR="00894B37" w:rsidRDefault="00894B37" w:rsidP="00D22EA7">
      <w:pPr>
        <w:spacing w:line="360" w:lineRule="auto"/>
      </w:pPr>
    </w:p>
    <w:p w:rsidR="00894B37" w:rsidRDefault="00894B37" w:rsidP="00D22EA7">
      <w:pPr>
        <w:spacing w:line="360" w:lineRule="auto"/>
        <w:ind w:left="-426" w:right="1275"/>
        <w:jc w:val="center"/>
        <w:rPr>
          <w:rFonts w:ascii="Arial" w:hAnsi="Arial"/>
          <w:b/>
          <w:sz w:val="36"/>
        </w:rPr>
      </w:pPr>
    </w:p>
    <w:p w:rsidR="00894B37" w:rsidRPr="00762EFB" w:rsidRDefault="00894B37" w:rsidP="00D22EA7">
      <w:pPr>
        <w:spacing w:line="360" w:lineRule="auto"/>
        <w:ind w:left="-426" w:right="1275"/>
        <w:jc w:val="center"/>
        <w:rPr>
          <w:rFonts w:ascii="Arial" w:hAnsi="Arial" w:cs="Arial"/>
          <w:b/>
          <w:sz w:val="34"/>
          <w:szCs w:val="34"/>
          <w:lang w:val="en-US"/>
        </w:rPr>
      </w:pPr>
      <w:r w:rsidRPr="00762EFB">
        <w:rPr>
          <w:rFonts w:ascii="Arial" w:hAnsi="Arial" w:cs="Arial"/>
          <w:b/>
          <w:sz w:val="34"/>
          <w:szCs w:val="34"/>
          <w:lang w:val="en-US"/>
        </w:rPr>
        <w:t>I N F O R M A T I O N</w:t>
      </w:r>
    </w:p>
    <w:p w:rsidR="00894B37" w:rsidRPr="00950D6D" w:rsidRDefault="00894B37" w:rsidP="00D22EA7">
      <w:pPr>
        <w:spacing w:line="360" w:lineRule="auto"/>
        <w:ind w:left="-426" w:right="1275"/>
        <w:jc w:val="center"/>
        <w:rPr>
          <w:rFonts w:ascii="Arial" w:hAnsi="Arial" w:cs="Arial"/>
          <w:b/>
          <w:sz w:val="28"/>
          <w:lang w:val="en-US"/>
        </w:rPr>
      </w:pPr>
    </w:p>
    <w:p w:rsidR="00894B37" w:rsidRPr="00A16CBE" w:rsidRDefault="00894B37" w:rsidP="00762EFB">
      <w:pPr>
        <w:spacing w:line="360" w:lineRule="auto"/>
        <w:ind w:left="-426" w:right="1275"/>
        <w:jc w:val="center"/>
        <w:rPr>
          <w:rFonts w:ascii="Arial" w:hAnsi="Arial" w:cs="Arial"/>
          <w:sz w:val="28"/>
          <w:szCs w:val="28"/>
        </w:rPr>
      </w:pPr>
      <w:r w:rsidRPr="00A16CBE">
        <w:rPr>
          <w:rFonts w:ascii="Arial" w:hAnsi="Arial" w:cs="Arial"/>
          <w:sz w:val="28"/>
          <w:szCs w:val="28"/>
        </w:rPr>
        <w:t>zur Pressekonferenz mit</w:t>
      </w:r>
    </w:p>
    <w:p w:rsidR="00894B37" w:rsidRPr="00A16CBE" w:rsidRDefault="00894B37" w:rsidP="00D22EA7">
      <w:pPr>
        <w:spacing w:line="360" w:lineRule="auto"/>
        <w:ind w:left="-426" w:right="1275"/>
        <w:jc w:val="center"/>
        <w:rPr>
          <w:rFonts w:ascii="Arial" w:hAnsi="Arial" w:cs="Arial"/>
          <w:b/>
          <w:sz w:val="28"/>
        </w:rPr>
      </w:pPr>
    </w:p>
    <w:p w:rsidR="00894B37" w:rsidRDefault="00AF3070" w:rsidP="00762EFB">
      <w:pPr>
        <w:ind w:left="-425" w:right="1276"/>
        <w:jc w:val="center"/>
        <w:rPr>
          <w:rFonts w:ascii="Arial" w:hAnsi="Arial" w:cs="Arial"/>
          <w:b/>
          <w:sz w:val="28"/>
        </w:rPr>
      </w:pPr>
      <w:r w:rsidRPr="0067124E">
        <w:rPr>
          <w:rFonts w:ascii="Arial" w:hAnsi="Arial" w:cs="Arial"/>
          <w:b/>
        </w:rPr>
        <w:t xml:space="preserve">Landeshauptmann </w:t>
      </w:r>
      <w:r w:rsidR="0067124E" w:rsidRPr="0067124E">
        <w:rPr>
          <w:rFonts w:ascii="Arial" w:hAnsi="Arial" w:cs="Arial"/>
          <w:b/>
        </w:rPr>
        <w:br/>
      </w:r>
      <w:r>
        <w:rPr>
          <w:rFonts w:ascii="Arial" w:hAnsi="Arial" w:cs="Arial"/>
          <w:b/>
          <w:sz w:val="28"/>
        </w:rPr>
        <w:t>Mag. Thomas Stelzer</w:t>
      </w:r>
    </w:p>
    <w:p w:rsidR="00AF3070" w:rsidRPr="00B167D9" w:rsidRDefault="00AF3070" w:rsidP="00D22EA7">
      <w:pPr>
        <w:spacing w:line="360" w:lineRule="auto"/>
        <w:ind w:left="-426" w:right="1275"/>
        <w:jc w:val="center"/>
        <w:rPr>
          <w:rFonts w:ascii="Arial" w:hAnsi="Arial" w:cs="Arial"/>
          <w:sz w:val="28"/>
          <w:szCs w:val="28"/>
        </w:rPr>
      </w:pPr>
    </w:p>
    <w:p w:rsidR="0067124E" w:rsidRPr="0067124E" w:rsidRDefault="00862A45" w:rsidP="00762EFB">
      <w:pPr>
        <w:pStyle w:val="Teilnehmer"/>
        <w:spacing w:line="240" w:lineRule="auto"/>
        <w:ind w:left="-425" w:right="1276"/>
        <w:rPr>
          <w:sz w:val="24"/>
        </w:rPr>
      </w:pPr>
      <w:r w:rsidRPr="0067124E">
        <w:rPr>
          <w:sz w:val="24"/>
        </w:rPr>
        <w:t xml:space="preserve">Landeshauptmann-Stellvertreter </w:t>
      </w:r>
    </w:p>
    <w:p w:rsidR="00C04BF9" w:rsidRDefault="00862A45" w:rsidP="00762EFB">
      <w:pPr>
        <w:pStyle w:val="Teilnehmer"/>
        <w:spacing w:line="240" w:lineRule="auto"/>
        <w:ind w:left="-425" w:right="1276"/>
      </w:pPr>
      <w:r>
        <w:t>Dr. Michael Strugl</w:t>
      </w:r>
    </w:p>
    <w:p w:rsidR="00CB6558" w:rsidRDefault="00CB6558" w:rsidP="00D22EA7">
      <w:pPr>
        <w:spacing w:line="360" w:lineRule="auto"/>
        <w:ind w:left="-426" w:right="1275"/>
        <w:jc w:val="center"/>
        <w:rPr>
          <w:rFonts w:ascii="Arial" w:hAnsi="Arial" w:cs="Arial"/>
          <w:b/>
          <w:sz w:val="28"/>
        </w:rPr>
      </w:pPr>
    </w:p>
    <w:p w:rsidR="00CB6558" w:rsidRPr="0067124E" w:rsidRDefault="00CB6558" w:rsidP="00762EFB">
      <w:pPr>
        <w:pStyle w:val="Teilnehmer"/>
        <w:spacing w:line="240" w:lineRule="auto"/>
        <w:ind w:left="-425" w:right="1276"/>
        <w:rPr>
          <w:sz w:val="24"/>
        </w:rPr>
      </w:pPr>
      <w:r w:rsidRPr="0067124E">
        <w:rPr>
          <w:sz w:val="24"/>
        </w:rPr>
        <w:t xml:space="preserve">Landeshauptmann-Stellvertreter </w:t>
      </w:r>
    </w:p>
    <w:p w:rsidR="00CB6558" w:rsidRDefault="00CB6558" w:rsidP="00762EFB">
      <w:pPr>
        <w:pStyle w:val="Teilnehmer"/>
        <w:spacing w:line="240" w:lineRule="auto"/>
        <w:ind w:left="-425" w:right="1276"/>
      </w:pPr>
      <w:r>
        <w:t xml:space="preserve">Dr. Manfred </w:t>
      </w:r>
      <w:proofErr w:type="spellStart"/>
      <w:r>
        <w:t>Haimbuchner</w:t>
      </w:r>
      <w:proofErr w:type="spellEnd"/>
    </w:p>
    <w:p w:rsidR="00CB6558" w:rsidRDefault="00CB6558" w:rsidP="00D22EA7">
      <w:pPr>
        <w:spacing w:line="360" w:lineRule="auto"/>
        <w:ind w:left="-426" w:right="1275"/>
        <w:jc w:val="center"/>
        <w:rPr>
          <w:rFonts w:ascii="Arial" w:hAnsi="Arial" w:cs="Arial"/>
          <w:b/>
          <w:sz w:val="28"/>
        </w:rPr>
      </w:pPr>
    </w:p>
    <w:p w:rsidR="00BD3088" w:rsidRPr="00CB6558" w:rsidRDefault="00BD3088" w:rsidP="00D22EA7">
      <w:pPr>
        <w:spacing w:line="360" w:lineRule="auto"/>
        <w:ind w:left="-426" w:right="1275"/>
        <w:jc w:val="center"/>
        <w:rPr>
          <w:rFonts w:ascii="Arial" w:hAnsi="Arial" w:cs="Arial"/>
          <w:sz w:val="28"/>
          <w:szCs w:val="28"/>
        </w:rPr>
      </w:pPr>
      <w:r>
        <w:rPr>
          <w:rFonts w:ascii="Arial" w:hAnsi="Arial" w:cs="Arial"/>
          <w:sz w:val="28"/>
          <w:szCs w:val="28"/>
        </w:rPr>
        <w:t>u</w:t>
      </w:r>
      <w:r w:rsidRPr="00CB6558">
        <w:rPr>
          <w:rFonts w:ascii="Arial" w:hAnsi="Arial" w:cs="Arial"/>
          <w:sz w:val="28"/>
          <w:szCs w:val="28"/>
        </w:rPr>
        <w:t>nd</w:t>
      </w:r>
    </w:p>
    <w:p w:rsidR="00BD3088" w:rsidRDefault="00BD3088" w:rsidP="00D22EA7">
      <w:pPr>
        <w:spacing w:line="360" w:lineRule="auto"/>
        <w:ind w:left="-426" w:right="1275"/>
        <w:jc w:val="center"/>
        <w:rPr>
          <w:rFonts w:ascii="Arial" w:hAnsi="Arial" w:cs="Arial"/>
          <w:b/>
          <w:sz w:val="28"/>
        </w:rPr>
      </w:pPr>
    </w:p>
    <w:p w:rsidR="00BD3088" w:rsidRPr="00BD3088" w:rsidRDefault="00BD3088" w:rsidP="00D22EA7">
      <w:pPr>
        <w:pStyle w:val="Teilnehmer"/>
        <w:spacing w:line="360" w:lineRule="auto"/>
        <w:ind w:left="-426" w:right="1275"/>
        <w:rPr>
          <w:sz w:val="24"/>
        </w:rPr>
      </w:pPr>
      <w:r w:rsidRPr="00BD3088">
        <w:rPr>
          <w:sz w:val="24"/>
        </w:rPr>
        <w:t>Un</w:t>
      </w:r>
      <w:r w:rsidR="000271C4">
        <w:rPr>
          <w:sz w:val="24"/>
        </w:rPr>
        <w:t xml:space="preserve">iv.-Prof. </w:t>
      </w:r>
      <w:r w:rsidR="000271C4" w:rsidRPr="000271C4">
        <w:rPr>
          <w:sz w:val="24"/>
          <w:lang w:val="en-US"/>
        </w:rPr>
        <w:t xml:space="preserve">Dr. Teodoro D. </w:t>
      </w:r>
      <w:proofErr w:type="spellStart"/>
      <w:r w:rsidR="000271C4" w:rsidRPr="000271C4">
        <w:rPr>
          <w:sz w:val="24"/>
          <w:lang w:val="en-US"/>
        </w:rPr>
        <w:t>Cocca</w:t>
      </w:r>
      <w:proofErr w:type="spellEnd"/>
      <w:r w:rsidR="000271C4" w:rsidRPr="000271C4">
        <w:rPr>
          <w:sz w:val="24"/>
          <w:lang w:val="en-US"/>
        </w:rPr>
        <w:t xml:space="preserve"> </w:t>
      </w:r>
      <w:proofErr w:type="spellStart"/>
      <w:r w:rsidR="000271C4" w:rsidRPr="00812A0A">
        <w:rPr>
          <w:b w:val="0"/>
          <w:sz w:val="24"/>
          <w:lang w:val="en-US"/>
        </w:rPr>
        <w:t>sowie</w:t>
      </w:r>
      <w:proofErr w:type="spellEnd"/>
      <w:r w:rsidRPr="000271C4">
        <w:rPr>
          <w:sz w:val="24"/>
          <w:lang w:val="en-US"/>
        </w:rPr>
        <w:t xml:space="preserve"> Dipl.-Math. </w:t>
      </w:r>
      <w:r w:rsidRPr="00BD3088">
        <w:rPr>
          <w:sz w:val="24"/>
        </w:rPr>
        <w:t xml:space="preserve">Wolfgang </w:t>
      </w:r>
      <w:proofErr w:type="spellStart"/>
      <w:r w:rsidRPr="00BD3088">
        <w:rPr>
          <w:sz w:val="24"/>
        </w:rPr>
        <w:t>Baaske</w:t>
      </w:r>
      <w:proofErr w:type="spellEnd"/>
    </w:p>
    <w:p w:rsidR="00DB5500" w:rsidRPr="00A16CBE" w:rsidRDefault="00DB5500" w:rsidP="00762EFB">
      <w:pPr>
        <w:spacing w:line="360" w:lineRule="auto"/>
        <w:ind w:right="1275"/>
        <w:rPr>
          <w:rFonts w:ascii="Arial" w:hAnsi="Arial" w:cs="Arial"/>
          <w:b/>
          <w:sz w:val="28"/>
        </w:rPr>
      </w:pPr>
    </w:p>
    <w:p w:rsidR="00894B37" w:rsidRPr="00762EFB" w:rsidRDefault="00ED1E56" w:rsidP="00762EFB">
      <w:pPr>
        <w:pStyle w:val="DatumderPK"/>
        <w:spacing w:line="360" w:lineRule="auto"/>
        <w:ind w:left="-426" w:right="1275"/>
        <w:rPr>
          <w:rFonts w:cs="Arial"/>
          <w:sz w:val="24"/>
        </w:rPr>
      </w:pPr>
      <w:r>
        <w:rPr>
          <w:rFonts w:cs="Arial"/>
          <w:szCs w:val="28"/>
        </w:rPr>
        <w:t xml:space="preserve">am </w:t>
      </w:r>
      <w:r w:rsidR="00CB6558">
        <w:rPr>
          <w:rFonts w:cs="Arial"/>
          <w:szCs w:val="28"/>
        </w:rPr>
        <w:t>12</w:t>
      </w:r>
      <w:r w:rsidR="00AF3070">
        <w:rPr>
          <w:rFonts w:cs="Arial"/>
          <w:szCs w:val="28"/>
        </w:rPr>
        <w:t xml:space="preserve">. </w:t>
      </w:r>
      <w:r w:rsidR="00CB6558">
        <w:rPr>
          <w:rFonts w:cs="Arial"/>
          <w:szCs w:val="28"/>
        </w:rPr>
        <w:t>Juli</w:t>
      </w:r>
      <w:r w:rsidR="00AF3070">
        <w:rPr>
          <w:rFonts w:cs="Arial"/>
          <w:szCs w:val="28"/>
        </w:rPr>
        <w:t xml:space="preserve"> 2017</w:t>
      </w:r>
      <w:r w:rsidR="00762EFB">
        <w:rPr>
          <w:rFonts w:cs="Arial"/>
          <w:szCs w:val="28"/>
        </w:rPr>
        <w:t xml:space="preserve"> </w:t>
      </w:r>
      <w:r w:rsidR="00894B37" w:rsidRPr="00A16CBE">
        <w:rPr>
          <w:rFonts w:cs="Arial"/>
          <w:szCs w:val="28"/>
        </w:rPr>
        <w:t>zum Thema</w:t>
      </w:r>
    </w:p>
    <w:p w:rsidR="00894B37" w:rsidRPr="00762EFB" w:rsidRDefault="00894B37" w:rsidP="00762EFB">
      <w:pPr>
        <w:spacing w:line="360" w:lineRule="auto"/>
        <w:ind w:left="-426" w:right="1275"/>
        <w:jc w:val="center"/>
        <w:rPr>
          <w:rFonts w:ascii="Arial" w:hAnsi="Arial" w:cs="Arial"/>
          <w:b/>
          <w:sz w:val="36"/>
        </w:rPr>
      </w:pPr>
    </w:p>
    <w:p w:rsidR="00762EFB" w:rsidRPr="00762EFB" w:rsidRDefault="00A81389" w:rsidP="00762EFB">
      <w:pPr>
        <w:spacing w:line="360" w:lineRule="auto"/>
        <w:ind w:left="-425" w:right="1276"/>
        <w:jc w:val="center"/>
        <w:rPr>
          <w:rFonts w:ascii="Arial" w:hAnsi="Arial" w:cs="Arial"/>
          <w:b/>
          <w:sz w:val="32"/>
          <w:szCs w:val="28"/>
          <w:lang w:val="en-US"/>
        </w:rPr>
      </w:pPr>
      <w:r w:rsidRPr="00762EFB">
        <w:rPr>
          <w:rFonts w:ascii="Arial" w:hAnsi="Arial" w:cs="Arial"/>
          <w:b/>
          <w:sz w:val="32"/>
          <w:szCs w:val="28"/>
          <w:lang w:val="en-US"/>
        </w:rPr>
        <w:t>„</w:t>
      </w:r>
      <w:proofErr w:type="spellStart"/>
      <w:r w:rsidR="00762EFB" w:rsidRPr="00762EFB">
        <w:rPr>
          <w:rFonts w:ascii="Arial" w:hAnsi="Arial" w:cs="Arial"/>
          <w:b/>
          <w:sz w:val="32"/>
          <w:szCs w:val="28"/>
          <w:lang w:val="en-US"/>
        </w:rPr>
        <w:t>Startbilanz</w:t>
      </w:r>
      <w:proofErr w:type="spellEnd"/>
      <w:r w:rsidR="00762EFB" w:rsidRPr="00762EFB">
        <w:rPr>
          <w:rFonts w:ascii="Arial" w:hAnsi="Arial" w:cs="Arial"/>
          <w:b/>
          <w:sz w:val="32"/>
          <w:szCs w:val="28"/>
          <w:lang w:val="en-US"/>
        </w:rPr>
        <w:t xml:space="preserve"> für das Land OÖ: </w:t>
      </w:r>
    </w:p>
    <w:p w:rsidR="00762EFB" w:rsidRPr="00762EFB" w:rsidRDefault="00762EFB" w:rsidP="00762EFB">
      <w:pPr>
        <w:spacing w:line="360" w:lineRule="auto"/>
        <w:ind w:left="-425" w:right="1276"/>
        <w:jc w:val="center"/>
        <w:rPr>
          <w:rFonts w:ascii="Arial" w:hAnsi="Arial" w:cs="Arial"/>
          <w:b/>
          <w:sz w:val="32"/>
          <w:szCs w:val="28"/>
          <w:lang w:val="en-US"/>
        </w:rPr>
      </w:pPr>
      <w:proofErr w:type="spellStart"/>
      <w:r w:rsidRPr="00762EFB">
        <w:rPr>
          <w:rFonts w:ascii="Arial" w:hAnsi="Arial" w:cs="Arial"/>
          <w:b/>
          <w:sz w:val="32"/>
          <w:szCs w:val="28"/>
          <w:lang w:val="en-US"/>
        </w:rPr>
        <w:t>Präsentation</w:t>
      </w:r>
      <w:proofErr w:type="spellEnd"/>
      <w:r w:rsidRPr="00762EFB">
        <w:rPr>
          <w:rFonts w:ascii="Arial" w:hAnsi="Arial" w:cs="Arial"/>
          <w:b/>
          <w:sz w:val="32"/>
          <w:szCs w:val="28"/>
          <w:lang w:val="en-US"/>
        </w:rPr>
        <w:t xml:space="preserve"> des </w:t>
      </w:r>
      <w:proofErr w:type="spellStart"/>
      <w:r w:rsidRPr="00762EFB">
        <w:rPr>
          <w:rFonts w:ascii="Arial" w:hAnsi="Arial" w:cs="Arial"/>
          <w:b/>
          <w:sz w:val="32"/>
          <w:szCs w:val="28"/>
          <w:lang w:val="en-US"/>
        </w:rPr>
        <w:t>Expertenberichtes</w:t>
      </w:r>
      <w:proofErr w:type="spellEnd"/>
      <w:r w:rsidRPr="00762EFB">
        <w:rPr>
          <w:rFonts w:ascii="Arial" w:hAnsi="Arial" w:cs="Arial"/>
          <w:b/>
          <w:sz w:val="32"/>
          <w:szCs w:val="28"/>
          <w:lang w:val="en-US"/>
        </w:rPr>
        <w:t xml:space="preserve"> </w:t>
      </w:r>
    </w:p>
    <w:p w:rsidR="00894B37" w:rsidRPr="00762EFB" w:rsidRDefault="00762EFB" w:rsidP="00762EFB">
      <w:pPr>
        <w:spacing w:line="360" w:lineRule="auto"/>
        <w:ind w:left="-425" w:right="1276"/>
        <w:jc w:val="center"/>
        <w:rPr>
          <w:rFonts w:ascii="Arial" w:hAnsi="Arial" w:cs="Arial"/>
          <w:b/>
          <w:sz w:val="32"/>
          <w:szCs w:val="28"/>
          <w:lang w:val="en-US"/>
        </w:rPr>
      </w:pPr>
      <w:proofErr w:type="spellStart"/>
      <w:proofErr w:type="gramStart"/>
      <w:r w:rsidRPr="00762EFB">
        <w:rPr>
          <w:rFonts w:ascii="Arial" w:hAnsi="Arial" w:cs="Arial"/>
          <w:b/>
          <w:sz w:val="32"/>
          <w:szCs w:val="28"/>
          <w:lang w:val="en-US"/>
        </w:rPr>
        <w:t>zu</w:t>
      </w:r>
      <w:proofErr w:type="spellEnd"/>
      <w:proofErr w:type="gramEnd"/>
      <w:r w:rsidRPr="00762EFB">
        <w:rPr>
          <w:rFonts w:ascii="Arial" w:hAnsi="Arial" w:cs="Arial"/>
          <w:b/>
          <w:sz w:val="32"/>
          <w:szCs w:val="28"/>
          <w:lang w:val="en-US"/>
        </w:rPr>
        <w:t xml:space="preserve"> den </w:t>
      </w:r>
      <w:proofErr w:type="spellStart"/>
      <w:r w:rsidRPr="00762EFB">
        <w:rPr>
          <w:rFonts w:ascii="Arial" w:hAnsi="Arial" w:cs="Arial"/>
          <w:b/>
          <w:sz w:val="32"/>
          <w:szCs w:val="28"/>
          <w:lang w:val="en-US"/>
        </w:rPr>
        <w:t>Finanzen</w:t>
      </w:r>
      <w:proofErr w:type="spellEnd"/>
      <w:r w:rsidRPr="00762EFB">
        <w:rPr>
          <w:rFonts w:ascii="Arial" w:hAnsi="Arial" w:cs="Arial"/>
          <w:b/>
          <w:sz w:val="32"/>
          <w:szCs w:val="28"/>
          <w:lang w:val="en-US"/>
        </w:rPr>
        <w:t xml:space="preserve"> des </w:t>
      </w:r>
      <w:proofErr w:type="spellStart"/>
      <w:r w:rsidRPr="00762EFB">
        <w:rPr>
          <w:rFonts w:ascii="Arial" w:hAnsi="Arial" w:cs="Arial"/>
          <w:b/>
          <w:sz w:val="32"/>
          <w:szCs w:val="28"/>
          <w:lang w:val="en-US"/>
        </w:rPr>
        <w:t>Landes</w:t>
      </w:r>
      <w:proofErr w:type="spellEnd"/>
      <w:r w:rsidRPr="00762EFB">
        <w:rPr>
          <w:rFonts w:ascii="Arial" w:hAnsi="Arial" w:cs="Arial"/>
          <w:b/>
          <w:sz w:val="32"/>
          <w:szCs w:val="28"/>
          <w:lang w:val="en-US"/>
        </w:rPr>
        <w:t xml:space="preserve"> OÖ</w:t>
      </w:r>
      <w:r w:rsidR="00862A45" w:rsidRPr="00762EFB">
        <w:rPr>
          <w:rFonts w:ascii="Arial" w:hAnsi="Arial" w:cs="Arial"/>
          <w:b/>
          <w:sz w:val="32"/>
          <w:szCs w:val="28"/>
          <w:lang w:val="en-US"/>
        </w:rPr>
        <w:t>“</w:t>
      </w:r>
    </w:p>
    <w:p w:rsidR="00762EFB" w:rsidRPr="00273F0A" w:rsidRDefault="00762EFB" w:rsidP="00D22EA7">
      <w:pPr>
        <w:pStyle w:val="WeitererGesprchsteilnehmerXY"/>
        <w:numPr>
          <w:ilvl w:val="0"/>
          <w:numId w:val="0"/>
        </w:numPr>
        <w:spacing w:line="360" w:lineRule="auto"/>
        <w:ind w:right="1275"/>
        <w:jc w:val="left"/>
        <w:rPr>
          <w:rFonts w:ascii="Tahoma" w:hAnsi="Tahoma"/>
          <w:u w:val="single"/>
        </w:rPr>
      </w:pPr>
    </w:p>
    <w:p w:rsidR="00894B37" w:rsidRPr="00F2471A" w:rsidRDefault="00F2471A" w:rsidP="00D22EA7">
      <w:pPr>
        <w:pStyle w:val="WeitererGesprchsteilnehmerXY"/>
        <w:numPr>
          <w:ilvl w:val="0"/>
          <w:numId w:val="0"/>
        </w:numPr>
        <w:spacing w:line="360" w:lineRule="auto"/>
        <w:ind w:right="1276"/>
        <w:jc w:val="left"/>
        <w:rPr>
          <w:rFonts w:cs="Arial"/>
          <w:b/>
          <w:szCs w:val="22"/>
          <w:u w:val="single"/>
        </w:rPr>
      </w:pPr>
      <w:r w:rsidRPr="00F2471A">
        <w:rPr>
          <w:rFonts w:cs="Arial"/>
          <w:b/>
          <w:szCs w:val="22"/>
          <w:u w:val="single"/>
        </w:rPr>
        <w:t>Weitere Gesprächsteilnehmerin:</w:t>
      </w:r>
    </w:p>
    <w:p w:rsidR="00894B37" w:rsidRPr="00F2471A" w:rsidRDefault="00F2471A" w:rsidP="00D22EA7">
      <w:pPr>
        <w:pStyle w:val="WeitererGesprchsteilnehmerXY"/>
        <w:numPr>
          <w:ilvl w:val="0"/>
          <w:numId w:val="0"/>
        </w:numPr>
        <w:spacing w:line="360" w:lineRule="auto"/>
        <w:ind w:right="1276"/>
        <w:jc w:val="left"/>
        <w:rPr>
          <w:rFonts w:cs="Arial"/>
          <w:szCs w:val="22"/>
        </w:rPr>
        <w:sectPr w:rsidR="00894B37" w:rsidRPr="00F2471A" w:rsidSect="00894B37">
          <w:headerReference w:type="default" r:id="rId8"/>
          <w:footerReference w:type="default" r:id="rId9"/>
          <w:pgSz w:w="11906" w:h="16838"/>
          <w:pgMar w:top="1418" w:right="1418" w:bottom="1134" w:left="1418" w:header="720" w:footer="720" w:gutter="0"/>
          <w:paperSrc w:first="7" w:other="7"/>
          <w:pgNumType w:start="1"/>
          <w:cols w:space="720"/>
        </w:sectPr>
      </w:pPr>
      <w:r w:rsidRPr="00F2471A">
        <w:rPr>
          <w:rFonts w:cs="Arial"/>
          <w:szCs w:val="22"/>
        </w:rPr>
        <w:t>Dr.</w:t>
      </w:r>
      <w:r w:rsidRPr="00F2471A">
        <w:rPr>
          <w:rFonts w:cs="Arial"/>
          <w:szCs w:val="22"/>
          <w:vertAlign w:val="superscript"/>
        </w:rPr>
        <w:t>in</w:t>
      </w:r>
      <w:r w:rsidRPr="00F2471A">
        <w:rPr>
          <w:rFonts w:cs="Arial"/>
          <w:szCs w:val="22"/>
        </w:rPr>
        <w:t xml:space="preserve"> Christiane Frauscher</w:t>
      </w:r>
      <w:r>
        <w:rPr>
          <w:rFonts w:cs="Arial"/>
          <w:szCs w:val="22"/>
        </w:rPr>
        <w:t xml:space="preserve"> (Landesfinanzdirektorin) </w:t>
      </w:r>
    </w:p>
    <w:p w:rsidR="00962405" w:rsidRDefault="00BD3088" w:rsidP="00AF5338">
      <w:pPr>
        <w:tabs>
          <w:tab w:val="left" w:pos="8364"/>
        </w:tabs>
        <w:spacing w:line="360" w:lineRule="auto"/>
        <w:ind w:right="708"/>
        <w:jc w:val="both"/>
        <w:rPr>
          <w:rFonts w:ascii="Arial" w:hAnsi="Arial" w:cs="Arial"/>
          <w:szCs w:val="24"/>
        </w:rPr>
      </w:pPr>
      <w:r w:rsidRPr="00BD3088">
        <w:rPr>
          <w:rFonts w:ascii="Arial" w:hAnsi="Arial" w:cs="Arial"/>
          <w:szCs w:val="24"/>
        </w:rPr>
        <w:lastRenderedPageBreak/>
        <w:t xml:space="preserve">Vor dem Hintergrund einer Neuausrichtung der Finanzpolitik des Landes Oberösterreich wurde </w:t>
      </w:r>
      <w:r w:rsidR="00962405">
        <w:rPr>
          <w:rFonts w:ascii="Arial" w:hAnsi="Arial" w:cs="Arial"/>
          <w:szCs w:val="24"/>
        </w:rPr>
        <w:t>eine</w:t>
      </w:r>
      <w:r w:rsidRPr="00BD3088">
        <w:rPr>
          <w:rFonts w:ascii="Arial" w:hAnsi="Arial" w:cs="Arial"/>
          <w:szCs w:val="24"/>
        </w:rPr>
        <w:t xml:space="preserve"> Expertengruppe bestehend aus Univ.-Prof. Dr. Teodoro D. </w:t>
      </w:r>
      <w:proofErr w:type="spellStart"/>
      <w:r w:rsidRPr="00BD3088">
        <w:rPr>
          <w:rFonts w:ascii="Arial" w:hAnsi="Arial" w:cs="Arial"/>
          <w:szCs w:val="24"/>
        </w:rPr>
        <w:t>Cocca</w:t>
      </w:r>
      <w:proofErr w:type="spellEnd"/>
      <w:r w:rsidR="00962405">
        <w:rPr>
          <w:rFonts w:ascii="Arial" w:hAnsi="Arial" w:cs="Arial"/>
          <w:szCs w:val="24"/>
        </w:rPr>
        <w:t xml:space="preserve"> </w:t>
      </w:r>
      <w:r w:rsidR="00ED1E56">
        <w:rPr>
          <w:rFonts w:ascii="Arial" w:hAnsi="Arial" w:cs="Arial"/>
          <w:szCs w:val="24"/>
        </w:rPr>
        <w:t xml:space="preserve">und </w:t>
      </w:r>
      <w:r w:rsidRPr="00BD3088">
        <w:rPr>
          <w:rFonts w:ascii="Arial" w:hAnsi="Arial" w:cs="Arial"/>
          <w:szCs w:val="24"/>
        </w:rPr>
        <w:t xml:space="preserve">Dipl.-Math. Wolfgang </w:t>
      </w:r>
      <w:proofErr w:type="spellStart"/>
      <w:r w:rsidRPr="00BD3088">
        <w:rPr>
          <w:rFonts w:ascii="Arial" w:hAnsi="Arial" w:cs="Arial"/>
          <w:szCs w:val="24"/>
        </w:rPr>
        <w:t>Baaske</w:t>
      </w:r>
      <w:proofErr w:type="spellEnd"/>
      <w:r w:rsidRPr="00BD3088">
        <w:rPr>
          <w:rFonts w:ascii="Arial" w:hAnsi="Arial" w:cs="Arial"/>
          <w:szCs w:val="24"/>
        </w:rPr>
        <w:t xml:space="preserve"> beauftragt</w:t>
      </w:r>
      <w:r w:rsidR="006C4E5F">
        <w:rPr>
          <w:rFonts w:ascii="Arial" w:hAnsi="Arial" w:cs="Arial"/>
          <w:szCs w:val="24"/>
        </w:rPr>
        <w:t xml:space="preserve">, </w:t>
      </w:r>
    </w:p>
    <w:p w:rsidR="00962405" w:rsidRDefault="00962405" w:rsidP="00AF5338">
      <w:pPr>
        <w:tabs>
          <w:tab w:val="left" w:pos="8364"/>
        </w:tabs>
        <w:spacing w:line="360" w:lineRule="auto"/>
        <w:ind w:right="708"/>
        <w:jc w:val="both"/>
        <w:rPr>
          <w:rFonts w:ascii="Arial" w:hAnsi="Arial" w:cs="Arial"/>
          <w:szCs w:val="24"/>
        </w:rPr>
      </w:pPr>
    </w:p>
    <w:p w:rsidR="00962405" w:rsidRPr="00962405" w:rsidRDefault="00ED1E56" w:rsidP="00AF5338">
      <w:pPr>
        <w:pStyle w:val="Listenabsatz"/>
        <w:numPr>
          <w:ilvl w:val="0"/>
          <w:numId w:val="33"/>
        </w:numPr>
        <w:tabs>
          <w:tab w:val="left" w:pos="8364"/>
        </w:tabs>
        <w:spacing w:line="360" w:lineRule="auto"/>
        <w:ind w:right="708"/>
        <w:jc w:val="both"/>
        <w:rPr>
          <w:rFonts w:cs="Arial"/>
          <w:sz w:val="24"/>
          <w:szCs w:val="24"/>
        </w:rPr>
      </w:pPr>
      <w:r>
        <w:rPr>
          <w:rFonts w:cs="Arial"/>
          <w:sz w:val="24"/>
          <w:szCs w:val="24"/>
        </w:rPr>
        <w:t>eine</w:t>
      </w:r>
      <w:r w:rsidR="00BD3088" w:rsidRPr="00962405">
        <w:rPr>
          <w:rFonts w:cs="Arial"/>
          <w:sz w:val="24"/>
          <w:szCs w:val="24"/>
        </w:rPr>
        <w:t xml:space="preserve"> Lagebeurteilung der aktuellen Finanzpolitik vorzunehmen </w:t>
      </w:r>
      <w:r w:rsidR="006C4E5F">
        <w:rPr>
          <w:rFonts w:cs="Arial"/>
          <w:sz w:val="24"/>
          <w:szCs w:val="24"/>
        </w:rPr>
        <w:t>und</w:t>
      </w:r>
      <w:r w:rsidR="00962405" w:rsidRPr="00962405">
        <w:rPr>
          <w:rFonts w:cs="Arial"/>
          <w:sz w:val="24"/>
          <w:szCs w:val="24"/>
        </w:rPr>
        <w:t xml:space="preserve"> </w:t>
      </w:r>
    </w:p>
    <w:p w:rsidR="00962405" w:rsidRPr="00962405" w:rsidRDefault="00BD3088" w:rsidP="00AF5338">
      <w:pPr>
        <w:pStyle w:val="Listenabsatz"/>
        <w:numPr>
          <w:ilvl w:val="0"/>
          <w:numId w:val="33"/>
        </w:numPr>
        <w:tabs>
          <w:tab w:val="left" w:pos="8364"/>
        </w:tabs>
        <w:spacing w:line="360" w:lineRule="auto"/>
        <w:ind w:right="708"/>
        <w:jc w:val="both"/>
        <w:rPr>
          <w:rFonts w:cs="Arial"/>
          <w:sz w:val="24"/>
          <w:szCs w:val="24"/>
        </w:rPr>
      </w:pPr>
      <w:r w:rsidRPr="00962405">
        <w:rPr>
          <w:rFonts w:cs="Arial"/>
          <w:sz w:val="24"/>
          <w:szCs w:val="24"/>
        </w:rPr>
        <w:t xml:space="preserve">finanzpolitische Ziele für die </w:t>
      </w:r>
      <w:r w:rsidR="006C4E5F">
        <w:rPr>
          <w:rFonts w:cs="Arial"/>
          <w:sz w:val="24"/>
          <w:szCs w:val="24"/>
        </w:rPr>
        <w:t>Landespolitik</w:t>
      </w:r>
      <w:r w:rsidRPr="00962405">
        <w:rPr>
          <w:rFonts w:cs="Arial"/>
          <w:sz w:val="24"/>
          <w:szCs w:val="24"/>
        </w:rPr>
        <w:t xml:space="preserve"> </w:t>
      </w:r>
      <w:r w:rsidR="006C4E5F">
        <w:rPr>
          <w:rFonts w:cs="Arial"/>
          <w:sz w:val="24"/>
          <w:szCs w:val="24"/>
        </w:rPr>
        <w:t>in den</w:t>
      </w:r>
      <w:r w:rsidRPr="00962405">
        <w:rPr>
          <w:rFonts w:cs="Arial"/>
          <w:sz w:val="24"/>
          <w:szCs w:val="24"/>
        </w:rPr>
        <w:t xml:space="preserve"> </w:t>
      </w:r>
      <w:r w:rsidR="00ED1E56">
        <w:rPr>
          <w:rFonts w:cs="Arial"/>
          <w:sz w:val="24"/>
          <w:szCs w:val="24"/>
        </w:rPr>
        <w:t>kommenden Jahre vorzuschlagen.</w:t>
      </w:r>
    </w:p>
    <w:p w:rsidR="00962405" w:rsidRDefault="00962405" w:rsidP="00AF5338">
      <w:pPr>
        <w:tabs>
          <w:tab w:val="left" w:pos="8364"/>
        </w:tabs>
        <w:spacing w:line="360" w:lineRule="auto"/>
        <w:ind w:right="708"/>
        <w:jc w:val="both"/>
        <w:rPr>
          <w:rFonts w:ascii="Arial" w:hAnsi="Arial" w:cs="Arial"/>
          <w:szCs w:val="24"/>
        </w:rPr>
      </w:pPr>
    </w:p>
    <w:p w:rsidR="00BD3088" w:rsidRPr="00BD3088" w:rsidRDefault="00BD3088" w:rsidP="00AF5338">
      <w:pPr>
        <w:tabs>
          <w:tab w:val="left" w:pos="8364"/>
        </w:tabs>
        <w:spacing w:line="360" w:lineRule="auto"/>
        <w:ind w:right="708"/>
        <w:jc w:val="both"/>
        <w:rPr>
          <w:rFonts w:ascii="Arial" w:hAnsi="Arial" w:cs="Arial"/>
          <w:szCs w:val="24"/>
        </w:rPr>
      </w:pPr>
      <w:r w:rsidRPr="00BD3088">
        <w:rPr>
          <w:rFonts w:ascii="Arial" w:hAnsi="Arial" w:cs="Arial"/>
          <w:szCs w:val="24"/>
        </w:rPr>
        <w:t>Als Grundlage für die Lagebeurteilung w</w:t>
      </w:r>
      <w:r w:rsidR="00962405">
        <w:rPr>
          <w:rFonts w:ascii="Arial" w:hAnsi="Arial" w:cs="Arial"/>
          <w:szCs w:val="24"/>
        </w:rPr>
        <w:t xml:space="preserve">urde eine </w:t>
      </w:r>
      <w:r w:rsidR="00962405" w:rsidRPr="006C4E5F">
        <w:rPr>
          <w:rFonts w:ascii="Arial" w:hAnsi="Arial" w:cs="Arial"/>
          <w:b/>
          <w:szCs w:val="24"/>
        </w:rPr>
        <w:t>„SWOT-Analyse“</w:t>
      </w:r>
      <w:r w:rsidR="00962405">
        <w:rPr>
          <w:rFonts w:ascii="Arial" w:hAnsi="Arial" w:cs="Arial"/>
          <w:szCs w:val="24"/>
        </w:rPr>
        <w:t xml:space="preserve"> (Stärken, Schwächen, Chancen und Risiken) </w:t>
      </w:r>
      <w:r w:rsidRPr="00BD3088">
        <w:rPr>
          <w:rFonts w:ascii="Arial" w:hAnsi="Arial" w:cs="Arial"/>
          <w:szCs w:val="24"/>
        </w:rPr>
        <w:t>durchgeführt und basierend darauf finanzpolitische Ziele für das Bundesland Oberösterreich abgeleitet.</w:t>
      </w:r>
    </w:p>
    <w:p w:rsidR="00BD3088" w:rsidRDefault="00BD3088" w:rsidP="00AF5338">
      <w:pPr>
        <w:tabs>
          <w:tab w:val="left" w:pos="8364"/>
        </w:tabs>
        <w:spacing w:line="360" w:lineRule="auto"/>
        <w:ind w:right="708"/>
        <w:rPr>
          <w:rFonts w:cs="Tahoma"/>
        </w:rPr>
      </w:pPr>
    </w:p>
    <w:p w:rsidR="00477B10" w:rsidRPr="001B1B1C" w:rsidRDefault="00477B10" w:rsidP="00AF5338">
      <w:pPr>
        <w:tabs>
          <w:tab w:val="left" w:pos="8364"/>
        </w:tabs>
        <w:spacing w:line="360" w:lineRule="auto"/>
        <w:ind w:right="708"/>
        <w:rPr>
          <w:rFonts w:cs="Tahoma"/>
        </w:rPr>
      </w:pPr>
    </w:p>
    <w:p w:rsidR="00BD3088" w:rsidRDefault="00BD3088" w:rsidP="00AF5338">
      <w:pPr>
        <w:tabs>
          <w:tab w:val="left" w:pos="8364"/>
        </w:tabs>
        <w:spacing w:line="360" w:lineRule="auto"/>
        <w:ind w:right="708"/>
        <w:jc w:val="both"/>
        <w:rPr>
          <w:rFonts w:ascii="Arial" w:hAnsi="Arial" w:cs="Arial"/>
          <w:b/>
          <w:sz w:val="28"/>
          <w:szCs w:val="24"/>
        </w:rPr>
      </w:pPr>
      <w:bookmarkStart w:id="0" w:name="_Toc482715799"/>
      <w:r w:rsidRPr="00950ADF">
        <w:rPr>
          <w:rFonts w:ascii="Arial" w:hAnsi="Arial" w:cs="Arial"/>
          <w:b/>
          <w:sz w:val="28"/>
          <w:szCs w:val="24"/>
        </w:rPr>
        <w:t>SWOT-Analyse</w:t>
      </w:r>
      <w:bookmarkEnd w:id="0"/>
      <w:r w:rsidRPr="00950ADF">
        <w:rPr>
          <w:rFonts w:ascii="Arial" w:hAnsi="Arial" w:cs="Arial"/>
          <w:b/>
          <w:sz w:val="28"/>
          <w:szCs w:val="24"/>
        </w:rPr>
        <w:t xml:space="preserve"> </w:t>
      </w:r>
    </w:p>
    <w:p w:rsidR="00477B10" w:rsidRPr="00950ADF" w:rsidRDefault="00477B10" w:rsidP="00AF5338">
      <w:pPr>
        <w:tabs>
          <w:tab w:val="left" w:pos="8364"/>
        </w:tabs>
        <w:spacing w:line="360" w:lineRule="auto"/>
        <w:ind w:right="708"/>
        <w:jc w:val="both"/>
        <w:rPr>
          <w:sz w:val="28"/>
        </w:rPr>
      </w:pPr>
    </w:p>
    <w:p w:rsidR="00BD3088" w:rsidRPr="00BD3088" w:rsidRDefault="00BD3088" w:rsidP="00AF5338">
      <w:pPr>
        <w:tabs>
          <w:tab w:val="left" w:pos="8364"/>
        </w:tabs>
        <w:spacing w:line="360" w:lineRule="auto"/>
        <w:ind w:right="708"/>
        <w:rPr>
          <w:rFonts w:ascii="Arial" w:hAnsi="Arial" w:cs="Arial"/>
          <w:szCs w:val="24"/>
        </w:rPr>
      </w:pPr>
      <w:r w:rsidRPr="00BD3088">
        <w:rPr>
          <w:rFonts w:ascii="Arial" w:hAnsi="Arial" w:cs="Arial"/>
          <w:szCs w:val="24"/>
        </w:rPr>
        <w:t xml:space="preserve">Die </w:t>
      </w:r>
      <w:r w:rsidRPr="00BD3088">
        <w:rPr>
          <w:rFonts w:ascii="Arial" w:hAnsi="Arial" w:cs="Arial"/>
          <w:b/>
          <w:szCs w:val="24"/>
        </w:rPr>
        <w:t>Stärken</w:t>
      </w:r>
      <w:r w:rsidRPr="00BD3088">
        <w:rPr>
          <w:rFonts w:ascii="Arial" w:hAnsi="Arial" w:cs="Arial"/>
          <w:szCs w:val="24"/>
        </w:rPr>
        <w:t xml:space="preserve"> des Bundeslandes Oberösterreich aus finanzpolitischer Sicht sind:</w:t>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volkswirtschaftliche Leistungsfähigkeit ist substanziell vorhanden</w:t>
      </w:r>
      <w:r w:rsidR="00962405">
        <w:rPr>
          <w:rFonts w:eastAsia="Times New Roman" w:cs="Arial"/>
          <w:sz w:val="24"/>
          <w:szCs w:val="24"/>
          <w:lang w:val="de-DE" w:eastAsia="de-AT"/>
        </w:rPr>
        <w:t>.</w:t>
      </w:r>
      <w:r w:rsidRPr="00BD3088">
        <w:rPr>
          <w:rFonts w:eastAsia="Times New Roman" w:cs="Arial"/>
          <w:sz w:val="24"/>
          <w:szCs w:val="24"/>
          <w:lang w:val="de-DE" w:eastAsia="de-AT"/>
        </w:rPr>
        <w:tab/>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Der institutionelle Rahmen ist sehr stark und die Reformfähigkeit wurd</w:t>
      </w:r>
      <w:r w:rsidR="00962405">
        <w:rPr>
          <w:rFonts w:eastAsia="Times New Roman" w:cs="Arial"/>
          <w:sz w:val="24"/>
          <w:szCs w:val="24"/>
          <w:lang w:val="de-DE" w:eastAsia="de-AT"/>
        </w:rPr>
        <w:t>e bereits unter Beweis gestellt.</w:t>
      </w:r>
      <w:r w:rsidRPr="00BD3088">
        <w:rPr>
          <w:rFonts w:eastAsia="Times New Roman" w:cs="Arial"/>
          <w:sz w:val="24"/>
          <w:szCs w:val="24"/>
          <w:lang w:val="de-DE" w:eastAsia="de-AT"/>
        </w:rPr>
        <w:tab/>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solide Finanzgesamtlage bildet die Handlungsgrundlage</w:t>
      </w:r>
      <w:r w:rsidR="00962405">
        <w:rPr>
          <w:rFonts w:eastAsia="Times New Roman" w:cs="Arial"/>
          <w:sz w:val="24"/>
          <w:szCs w:val="24"/>
          <w:lang w:val="de-DE" w:eastAsia="de-AT"/>
        </w:rPr>
        <w:t>.</w:t>
      </w:r>
      <w:r w:rsidRPr="00BD3088">
        <w:rPr>
          <w:rFonts w:eastAsia="Times New Roman" w:cs="Arial"/>
          <w:sz w:val="24"/>
          <w:szCs w:val="24"/>
          <w:lang w:val="de-DE" w:eastAsia="de-AT"/>
        </w:rPr>
        <w:t xml:space="preserve">  </w:t>
      </w:r>
      <w:r w:rsidRPr="00BD3088">
        <w:rPr>
          <w:rFonts w:eastAsia="Times New Roman" w:cs="Arial"/>
          <w:sz w:val="24"/>
          <w:szCs w:val="24"/>
          <w:lang w:val="de-DE" w:eastAsia="de-AT"/>
        </w:rPr>
        <w:tab/>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sparsame Gebarung in einigen Organisationseinheiten unterstreicht die starken Management-Fähigkeiten</w:t>
      </w:r>
      <w:r w:rsidR="00962405">
        <w:rPr>
          <w:rFonts w:eastAsia="Times New Roman" w:cs="Arial"/>
          <w:sz w:val="24"/>
          <w:szCs w:val="24"/>
          <w:lang w:val="de-DE" w:eastAsia="de-AT"/>
        </w:rPr>
        <w:t>.</w:t>
      </w:r>
      <w:r w:rsidRPr="00BD3088">
        <w:rPr>
          <w:rFonts w:eastAsia="Times New Roman" w:cs="Arial"/>
          <w:sz w:val="24"/>
          <w:szCs w:val="24"/>
          <w:lang w:val="de-DE" w:eastAsia="de-AT"/>
        </w:rPr>
        <w:t xml:space="preserve"> </w:t>
      </w:r>
      <w:r w:rsidRPr="00BD3088">
        <w:rPr>
          <w:rFonts w:eastAsia="Times New Roman" w:cs="Arial"/>
          <w:sz w:val="24"/>
          <w:szCs w:val="24"/>
          <w:lang w:val="de-DE" w:eastAsia="de-AT"/>
        </w:rPr>
        <w:tab/>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Eine Vielzahl international wettbewerbsfähiger Unternehmen (in Nischen) bildet das wertschöpfende und innovative Gerüst des Bundeslandes</w:t>
      </w:r>
      <w:r w:rsidR="00962405">
        <w:rPr>
          <w:rFonts w:eastAsia="Times New Roman" w:cs="Arial"/>
          <w:sz w:val="24"/>
          <w:szCs w:val="24"/>
          <w:lang w:val="de-DE" w:eastAsia="de-AT"/>
        </w:rPr>
        <w:t>.</w:t>
      </w:r>
    </w:p>
    <w:p w:rsidR="00962405" w:rsidRDefault="00962405" w:rsidP="00AF5338">
      <w:pPr>
        <w:tabs>
          <w:tab w:val="left" w:pos="8364"/>
        </w:tabs>
        <w:spacing w:line="360" w:lineRule="auto"/>
        <w:ind w:right="708"/>
        <w:rPr>
          <w:rFonts w:ascii="Arial" w:hAnsi="Arial" w:cs="Arial"/>
          <w:szCs w:val="24"/>
        </w:rPr>
      </w:pPr>
    </w:p>
    <w:p w:rsidR="00ED1E56" w:rsidRDefault="00ED1E56" w:rsidP="00AF5338">
      <w:pPr>
        <w:tabs>
          <w:tab w:val="left" w:pos="8364"/>
        </w:tabs>
        <w:rPr>
          <w:rFonts w:ascii="Arial" w:hAnsi="Arial" w:cs="Arial"/>
          <w:szCs w:val="24"/>
        </w:rPr>
      </w:pPr>
      <w:r>
        <w:rPr>
          <w:rFonts w:ascii="Arial" w:hAnsi="Arial" w:cs="Arial"/>
          <w:szCs w:val="24"/>
        </w:rPr>
        <w:br w:type="page"/>
      </w:r>
    </w:p>
    <w:p w:rsidR="00BD3088" w:rsidRPr="00BD3088" w:rsidRDefault="00BD3088" w:rsidP="00AF5338">
      <w:pPr>
        <w:tabs>
          <w:tab w:val="left" w:pos="8364"/>
        </w:tabs>
        <w:spacing w:line="360" w:lineRule="auto"/>
        <w:ind w:right="708"/>
        <w:rPr>
          <w:rFonts w:ascii="Arial" w:hAnsi="Arial" w:cs="Arial"/>
          <w:szCs w:val="24"/>
        </w:rPr>
      </w:pPr>
      <w:r w:rsidRPr="00BD3088">
        <w:rPr>
          <w:rFonts w:ascii="Arial" w:hAnsi="Arial" w:cs="Arial"/>
          <w:szCs w:val="24"/>
        </w:rPr>
        <w:lastRenderedPageBreak/>
        <w:t xml:space="preserve">Die </w:t>
      </w:r>
      <w:r w:rsidRPr="00BD3088">
        <w:rPr>
          <w:rFonts w:ascii="Arial" w:hAnsi="Arial" w:cs="Arial"/>
          <w:b/>
          <w:szCs w:val="24"/>
        </w:rPr>
        <w:t>Schwächen</w:t>
      </w:r>
      <w:r w:rsidRPr="00BD3088">
        <w:rPr>
          <w:rFonts w:ascii="Arial" w:hAnsi="Arial" w:cs="Arial"/>
          <w:szCs w:val="24"/>
        </w:rPr>
        <w:t xml:space="preserve"> des Bundeslandes Oberösterreich aus finanzpolitischer Sicht sind:</w:t>
      </w:r>
    </w:p>
    <w:p w:rsidR="00BD3088" w:rsidRPr="00962405" w:rsidRDefault="00BD3088" w:rsidP="00AF5338">
      <w:pPr>
        <w:pStyle w:val="Listenabsatz"/>
        <w:numPr>
          <w:ilvl w:val="0"/>
          <w:numId w:val="27"/>
        </w:numPr>
        <w:tabs>
          <w:tab w:val="left" w:pos="1418"/>
          <w:tab w:val="left" w:pos="8364"/>
        </w:tabs>
        <w:spacing w:after="200" w:line="360" w:lineRule="auto"/>
        <w:ind w:left="851" w:right="708" w:hanging="567"/>
        <w:jc w:val="both"/>
        <w:rPr>
          <w:rFonts w:cs="Arial"/>
          <w:sz w:val="24"/>
          <w:szCs w:val="24"/>
        </w:rPr>
      </w:pPr>
      <w:r w:rsidRPr="00962405">
        <w:rPr>
          <w:rFonts w:cs="Arial"/>
          <w:sz w:val="24"/>
          <w:szCs w:val="24"/>
        </w:rPr>
        <w:t>Eine gesamtheitliche strategische Steuerung ist wenig ausgeprägt</w:t>
      </w:r>
      <w:r w:rsidR="00962405">
        <w:rPr>
          <w:rFonts w:cs="Arial"/>
          <w:sz w:val="24"/>
          <w:szCs w:val="24"/>
        </w:rPr>
        <w:t>.</w:t>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zukünftigen finanziellen Verpflichtungen liegen höher als die Finanzschulden (siehe ausgewiesene Verwaltungsschulden)</w:t>
      </w:r>
      <w:r w:rsidR="00962405">
        <w:rPr>
          <w:rFonts w:eastAsia="Times New Roman" w:cs="Arial"/>
          <w:sz w:val="24"/>
          <w:szCs w:val="24"/>
          <w:lang w:val="de-DE" w:eastAsia="de-AT"/>
        </w:rPr>
        <w:t>.</w:t>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Finanzierung zukünftiger Kostenbelastungen ist herausforderungsreich</w:t>
      </w:r>
      <w:r w:rsidR="00962405">
        <w:rPr>
          <w:rFonts w:eastAsia="Times New Roman" w:cs="Arial"/>
          <w:sz w:val="24"/>
          <w:szCs w:val="24"/>
          <w:lang w:val="de-DE" w:eastAsia="de-AT"/>
        </w:rPr>
        <w:t>.</w:t>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Szenario-Sensibilität des Landeshaushaltes ist erheblich</w:t>
      </w:r>
      <w:r w:rsidR="00962405">
        <w:rPr>
          <w:rFonts w:eastAsia="Times New Roman" w:cs="Arial"/>
          <w:sz w:val="24"/>
          <w:szCs w:val="24"/>
          <w:lang w:val="de-DE" w:eastAsia="de-AT"/>
        </w:rPr>
        <w:t>.</w:t>
      </w:r>
      <w:r w:rsidRPr="00BD3088">
        <w:rPr>
          <w:rFonts w:eastAsia="Times New Roman" w:cs="Arial"/>
          <w:sz w:val="24"/>
          <w:szCs w:val="24"/>
          <w:lang w:val="de-DE" w:eastAsia="de-AT"/>
        </w:rPr>
        <w:t xml:space="preserve"> </w:t>
      </w:r>
    </w:p>
    <w:p w:rsidR="00BD3088" w:rsidRPr="00BD3088"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BD3088">
        <w:rPr>
          <w:rFonts w:eastAsia="Times New Roman" w:cs="Arial"/>
          <w:sz w:val="24"/>
          <w:szCs w:val="24"/>
          <w:lang w:val="de-DE" w:eastAsia="de-AT"/>
        </w:rPr>
        <w:t>Die wachsenden Budgets einzelner Aufgabenbereiche und deren geringe Effekt</w:t>
      </w:r>
      <w:r w:rsidR="00962405">
        <w:rPr>
          <w:rFonts w:eastAsia="Times New Roman" w:cs="Arial"/>
          <w:sz w:val="24"/>
          <w:szCs w:val="24"/>
          <w:lang w:val="de-DE" w:eastAsia="de-AT"/>
        </w:rPr>
        <w:t>ivität wirken belastend.</w:t>
      </w:r>
    </w:p>
    <w:p w:rsidR="00BD3088" w:rsidRPr="00F35730" w:rsidRDefault="00BD3088" w:rsidP="00AF5338">
      <w:pPr>
        <w:tabs>
          <w:tab w:val="left" w:pos="8364"/>
        </w:tabs>
        <w:spacing w:line="360" w:lineRule="auto"/>
        <w:ind w:right="708"/>
        <w:rPr>
          <w:rFonts w:ascii="Arial" w:hAnsi="Arial" w:cs="Arial"/>
          <w:szCs w:val="24"/>
        </w:rPr>
      </w:pPr>
      <w:r w:rsidRPr="00F35730">
        <w:rPr>
          <w:rFonts w:ascii="Arial" w:hAnsi="Arial" w:cs="Arial"/>
          <w:szCs w:val="24"/>
        </w:rPr>
        <w:t xml:space="preserve">Die </w:t>
      </w:r>
      <w:r w:rsidRPr="00F35730">
        <w:rPr>
          <w:rFonts w:ascii="Arial" w:hAnsi="Arial" w:cs="Arial"/>
          <w:b/>
          <w:szCs w:val="24"/>
        </w:rPr>
        <w:t>Risiken</w:t>
      </w:r>
      <w:r w:rsidRPr="00F35730">
        <w:rPr>
          <w:rFonts w:ascii="Arial" w:hAnsi="Arial" w:cs="Arial"/>
          <w:szCs w:val="24"/>
        </w:rPr>
        <w:t>, welchen das Bundesland Oberösterreich ausgesetzt ist, sind:</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 xml:space="preserve">Eine </w:t>
      </w:r>
      <w:proofErr w:type="spellStart"/>
      <w:r w:rsidRPr="00F35730">
        <w:rPr>
          <w:rFonts w:eastAsia="Times New Roman" w:cs="Arial"/>
          <w:sz w:val="24"/>
          <w:szCs w:val="24"/>
          <w:lang w:val="de-DE" w:eastAsia="de-AT"/>
        </w:rPr>
        <w:t>adverse</w:t>
      </w:r>
      <w:proofErr w:type="spellEnd"/>
      <w:r w:rsidRPr="00F35730">
        <w:rPr>
          <w:rFonts w:eastAsia="Times New Roman" w:cs="Arial"/>
          <w:sz w:val="24"/>
          <w:szCs w:val="24"/>
          <w:lang w:val="de-DE" w:eastAsia="de-AT"/>
        </w:rPr>
        <w:t xml:space="preserve"> gesamtwirtschaftliche Entwicklung würde die Landesfinanzen stark belasten</w:t>
      </w:r>
      <w:r w:rsidR="003D0F06">
        <w:rPr>
          <w:rFonts w:eastAsia="Times New Roman" w:cs="Arial"/>
          <w:sz w:val="24"/>
          <w:szCs w:val="24"/>
          <w:lang w:val="de-DE" w:eastAsia="de-AT"/>
        </w:rPr>
        <w:t>.</w:t>
      </w:r>
      <w:r w:rsidRPr="00F35730">
        <w:rPr>
          <w:rFonts w:eastAsia="Times New Roman" w:cs="Arial"/>
          <w:sz w:val="24"/>
          <w:szCs w:val="24"/>
          <w:lang w:val="de-DE" w:eastAsia="de-AT"/>
        </w:rPr>
        <w:t xml:space="preserve"> </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Der Stabilitätspakt grenzt den Handlungsspielraum gegenüber früher stark ein</w:t>
      </w:r>
      <w:r w:rsidR="003D0F06">
        <w:rPr>
          <w:rFonts w:eastAsia="Times New Roman" w:cs="Arial"/>
          <w:sz w:val="24"/>
          <w:szCs w:val="24"/>
          <w:lang w:val="de-DE" w:eastAsia="de-AT"/>
        </w:rPr>
        <w:t>.</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Das weitere Aufschieben nötiger Strukturreformen würde hemmend wirken</w:t>
      </w:r>
      <w:r w:rsidR="003D0F06">
        <w:rPr>
          <w:rFonts w:eastAsia="Times New Roman" w:cs="Arial"/>
          <w:sz w:val="24"/>
          <w:szCs w:val="24"/>
          <w:lang w:val="de-DE" w:eastAsia="de-AT"/>
        </w:rPr>
        <w:t>.</w:t>
      </w:r>
      <w:r w:rsidRPr="00F35730">
        <w:rPr>
          <w:rFonts w:eastAsia="Times New Roman" w:cs="Arial"/>
          <w:sz w:val="24"/>
          <w:szCs w:val="24"/>
          <w:lang w:val="de-DE" w:eastAsia="de-AT"/>
        </w:rPr>
        <w:t xml:space="preserve">  </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Ausufernde Budgets bereits kostenintensiver Aufgabenbereiche könnten deren Finanzierbarkeit in Frage stellen</w:t>
      </w:r>
      <w:r w:rsidR="003D0F06">
        <w:rPr>
          <w:rFonts w:eastAsia="Times New Roman" w:cs="Arial"/>
          <w:sz w:val="24"/>
          <w:szCs w:val="24"/>
          <w:lang w:val="de-DE" w:eastAsia="de-AT"/>
        </w:rPr>
        <w:t>.</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Der Verlust an Wettbewerbsfähigkeit der Region würde das Wohlstandsniveau generell reduzieren</w:t>
      </w:r>
      <w:r w:rsidR="003D0F06">
        <w:rPr>
          <w:rFonts w:eastAsia="Times New Roman" w:cs="Arial"/>
          <w:sz w:val="24"/>
          <w:szCs w:val="24"/>
          <w:lang w:val="de-DE" w:eastAsia="de-AT"/>
        </w:rPr>
        <w:t>.</w:t>
      </w:r>
    </w:p>
    <w:p w:rsidR="00BD3088" w:rsidRPr="00F35730" w:rsidRDefault="00BD3088" w:rsidP="00AF5338">
      <w:pPr>
        <w:tabs>
          <w:tab w:val="left" w:pos="8364"/>
        </w:tabs>
        <w:spacing w:line="360" w:lineRule="auto"/>
        <w:ind w:right="708"/>
        <w:rPr>
          <w:rFonts w:ascii="Arial" w:hAnsi="Arial" w:cs="Arial"/>
          <w:szCs w:val="24"/>
        </w:rPr>
      </w:pPr>
      <w:r w:rsidRPr="00F35730">
        <w:rPr>
          <w:rFonts w:ascii="Arial" w:hAnsi="Arial" w:cs="Arial"/>
          <w:szCs w:val="24"/>
        </w:rPr>
        <w:t xml:space="preserve">Die </w:t>
      </w:r>
      <w:r w:rsidRPr="00F35730">
        <w:rPr>
          <w:rFonts w:ascii="Arial" w:hAnsi="Arial" w:cs="Arial"/>
          <w:b/>
          <w:szCs w:val="24"/>
        </w:rPr>
        <w:t>Chancen</w:t>
      </w:r>
      <w:r w:rsidRPr="00F35730">
        <w:rPr>
          <w:rFonts w:ascii="Arial" w:hAnsi="Arial" w:cs="Arial"/>
          <w:szCs w:val="24"/>
        </w:rPr>
        <w:t>, welche sich dem Bundesland Oberösterreich aus der aktuellen Lage eröffnen, sind:</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Das Land kann (noch) aus einer Position der Stärke handeln</w:t>
      </w:r>
      <w:r w:rsidR="003D0F06">
        <w:rPr>
          <w:rFonts w:eastAsia="Times New Roman" w:cs="Arial"/>
          <w:sz w:val="24"/>
          <w:szCs w:val="24"/>
          <w:lang w:val="de-DE" w:eastAsia="de-AT"/>
        </w:rPr>
        <w:t>.</w:t>
      </w:r>
      <w:r w:rsidRPr="00F35730">
        <w:rPr>
          <w:rFonts w:eastAsia="Times New Roman" w:cs="Arial"/>
          <w:sz w:val="24"/>
          <w:szCs w:val="24"/>
          <w:lang w:val="de-DE" w:eastAsia="de-AT"/>
        </w:rPr>
        <w:tab/>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Der strategischere Einsatz von Steuermitteln kann gestärkt werden</w:t>
      </w:r>
      <w:r w:rsidR="003D0F06">
        <w:rPr>
          <w:rFonts w:eastAsia="Times New Roman" w:cs="Arial"/>
          <w:sz w:val="24"/>
          <w:szCs w:val="24"/>
          <w:lang w:val="de-DE" w:eastAsia="de-AT"/>
        </w:rPr>
        <w:t>.</w:t>
      </w:r>
      <w:r w:rsidRPr="00F35730">
        <w:rPr>
          <w:rFonts w:eastAsia="Times New Roman" w:cs="Arial"/>
          <w:sz w:val="24"/>
          <w:szCs w:val="24"/>
          <w:lang w:val="de-DE" w:eastAsia="de-AT"/>
        </w:rPr>
        <w:t xml:space="preserve"> </w:t>
      </w:r>
      <w:r w:rsidRPr="00F35730">
        <w:rPr>
          <w:rFonts w:eastAsia="Times New Roman" w:cs="Arial"/>
          <w:sz w:val="24"/>
          <w:szCs w:val="24"/>
          <w:lang w:val="de-DE" w:eastAsia="de-AT"/>
        </w:rPr>
        <w:tab/>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Eine nachhaltigere Finanzpolitik kann erfolgreich umgesetzt werden</w:t>
      </w:r>
      <w:r w:rsidR="003D0F06">
        <w:rPr>
          <w:rFonts w:eastAsia="Times New Roman" w:cs="Arial"/>
          <w:sz w:val="24"/>
          <w:szCs w:val="24"/>
          <w:lang w:val="de-DE" w:eastAsia="de-AT"/>
        </w:rPr>
        <w:t>.</w:t>
      </w:r>
      <w:r w:rsidRPr="00F35730">
        <w:rPr>
          <w:rFonts w:eastAsia="Times New Roman" w:cs="Arial"/>
          <w:sz w:val="24"/>
          <w:szCs w:val="24"/>
          <w:lang w:val="de-DE" w:eastAsia="de-AT"/>
        </w:rPr>
        <w:tab/>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lastRenderedPageBreak/>
        <w:t>Effizienzpotenziale einzelner Aufgabenbereiche können gehoben werden</w:t>
      </w:r>
      <w:r w:rsidR="003D0F06">
        <w:rPr>
          <w:rFonts w:eastAsia="Times New Roman" w:cs="Arial"/>
          <w:sz w:val="24"/>
          <w:szCs w:val="24"/>
          <w:lang w:val="de-DE" w:eastAsia="de-AT"/>
        </w:rPr>
        <w:t>.</w:t>
      </w:r>
    </w:p>
    <w:p w:rsidR="00BD3088" w:rsidRPr="00F35730" w:rsidRDefault="00BD3088" w:rsidP="00AF5338">
      <w:pPr>
        <w:pStyle w:val="Listenabsatz"/>
        <w:numPr>
          <w:ilvl w:val="0"/>
          <w:numId w:val="27"/>
        </w:numPr>
        <w:tabs>
          <w:tab w:val="left" w:pos="1418"/>
          <w:tab w:val="left" w:pos="8364"/>
        </w:tabs>
        <w:spacing w:after="200" w:line="360" w:lineRule="auto"/>
        <w:ind w:left="851" w:right="708" w:hanging="567"/>
        <w:jc w:val="both"/>
        <w:rPr>
          <w:rFonts w:eastAsia="Times New Roman" w:cs="Arial"/>
          <w:sz w:val="24"/>
          <w:szCs w:val="24"/>
          <w:lang w:val="de-DE" w:eastAsia="de-AT"/>
        </w:rPr>
      </w:pPr>
      <w:r w:rsidRPr="00F35730">
        <w:rPr>
          <w:rFonts w:eastAsia="Times New Roman" w:cs="Arial"/>
          <w:sz w:val="24"/>
          <w:szCs w:val="24"/>
          <w:lang w:val="de-DE" w:eastAsia="de-AT"/>
        </w:rPr>
        <w:t xml:space="preserve">Das Land kann Wachstum verfolgen, das allen </w:t>
      </w:r>
      <w:r w:rsidR="003D0F06">
        <w:rPr>
          <w:rFonts w:eastAsia="Times New Roman" w:cs="Arial"/>
          <w:sz w:val="24"/>
          <w:szCs w:val="24"/>
          <w:lang w:val="de-DE" w:eastAsia="de-AT"/>
        </w:rPr>
        <w:t>zugutekommt (soziale Inklusion).</w:t>
      </w:r>
    </w:p>
    <w:p w:rsidR="00BD3088" w:rsidRPr="00F35730" w:rsidRDefault="003D0F06" w:rsidP="00AF5338">
      <w:pPr>
        <w:tabs>
          <w:tab w:val="left" w:pos="8364"/>
        </w:tabs>
        <w:spacing w:line="360" w:lineRule="auto"/>
        <w:ind w:right="708"/>
        <w:jc w:val="both"/>
        <w:rPr>
          <w:rFonts w:ascii="Arial" w:hAnsi="Arial" w:cs="Arial"/>
          <w:szCs w:val="24"/>
        </w:rPr>
      </w:pPr>
      <w:r w:rsidRPr="006C4E5F">
        <w:rPr>
          <w:rFonts w:ascii="Arial" w:hAnsi="Arial" w:cs="Arial"/>
          <w:i/>
          <w:szCs w:val="24"/>
        </w:rPr>
        <w:t>„</w:t>
      </w:r>
      <w:r w:rsidR="00BD3088" w:rsidRPr="006C4E5F">
        <w:rPr>
          <w:rFonts w:ascii="Arial" w:hAnsi="Arial" w:cs="Arial"/>
          <w:i/>
          <w:szCs w:val="24"/>
        </w:rPr>
        <w:t>Diese Analyse zeigt, dass der Zeitpunkt für eine Anpassung und Stärkung der Finanzpolitik aus mehreren Ge</w:t>
      </w:r>
      <w:r w:rsidRPr="006C4E5F">
        <w:rPr>
          <w:rFonts w:ascii="Arial" w:hAnsi="Arial" w:cs="Arial"/>
          <w:i/>
          <w:szCs w:val="24"/>
        </w:rPr>
        <w:t>sichtspunkten richtig erscheint:</w:t>
      </w:r>
      <w:r w:rsidR="00BD3088" w:rsidRPr="006C4E5F">
        <w:rPr>
          <w:rFonts w:ascii="Arial" w:hAnsi="Arial" w:cs="Arial"/>
          <w:i/>
          <w:szCs w:val="24"/>
        </w:rPr>
        <w:t xml:space="preserve"> Das Land Oberösterreich kann (noch) aus einer Position der Stärke agieren, weil der finanzpolitische Rahmen zwar durchaus substanzielle Herausforderungen für die nahe Zukunft aufweist, aber gleichzeitig in der jüngsten Vergangenheit auch Handlungs- und Reformfähigkeit an den Tag gelegt wurde. Die Dringlichkeit einer Stärkung der Finanzpolitik ergibt sich somit nicht aus einer finanziellen Schieflage</w:t>
      </w:r>
      <w:r w:rsidR="009C1DB6">
        <w:rPr>
          <w:rFonts w:ascii="Arial" w:hAnsi="Arial" w:cs="Arial"/>
          <w:i/>
          <w:szCs w:val="24"/>
        </w:rPr>
        <w:t xml:space="preserve">, </w:t>
      </w:r>
      <w:r w:rsidR="00BD3088" w:rsidRPr="006C4E5F">
        <w:rPr>
          <w:rFonts w:ascii="Arial" w:hAnsi="Arial" w:cs="Arial"/>
          <w:i/>
          <w:szCs w:val="24"/>
        </w:rPr>
        <w:t>sondern aus den Anforde</w:t>
      </w:r>
      <w:r w:rsidRPr="006C4E5F">
        <w:rPr>
          <w:rFonts w:ascii="Arial" w:hAnsi="Arial" w:cs="Arial"/>
          <w:i/>
          <w:szCs w:val="24"/>
        </w:rPr>
        <w:t xml:space="preserve">rungen einer dynamischen Umwelt“, </w:t>
      </w:r>
      <w:r>
        <w:rPr>
          <w:rFonts w:ascii="Arial" w:hAnsi="Arial" w:cs="Arial"/>
          <w:szCs w:val="24"/>
        </w:rPr>
        <w:t xml:space="preserve">führt Prof. </w:t>
      </w:r>
      <w:proofErr w:type="spellStart"/>
      <w:r>
        <w:rPr>
          <w:rFonts w:ascii="Arial" w:hAnsi="Arial" w:cs="Arial"/>
          <w:szCs w:val="24"/>
        </w:rPr>
        <w:t>Cocca</w:t>
      </w:r>
      <w:proofErr w:type="spellEnd"/>
      <w:r>
        <w:rPr>
          <w:rFonts w:ascii="Arial" w:hAnsi="Arial" w:cs="Arial"/>
          <w:szCs w:val="24"/>
        </w:rPr>
        <w:t xml:space="preserve"> aus.</w:t>
      </w:r>
      <w:r w:rsidR="00BD3088" w:rsidRPr="00F35730">
        <w:rPr>
          <w:rFonts w:ascii="Arial" w:hAnsi="Arial" w:cs="Arial"/>
          <w:szCs w:val="24"/>
        </w:rPr>
        <w:t xml:space="preserve"> </w:t>
      </w:r>
    </w:p>
    <w:p w:rsidR="00BD3088" w:rsidRPr="001B1B1C" w:rsidRDefault="00BD3088" w:rsidP="00AF5338">
      <w:pPr>
        <w:tabs>
          <w:tab w:val="left" w:pos="8364"/>
        </w:tabs>
        <w:spacing w:line="360" w:lineRule="auto"/>
        <w:jc w:val="both"/>
      </w:pPr>
    </w:p>
    <w:p w:rsidR="00BD3088" w:rsidRDefault="00BD3088" w:rsidP="00AF5338">
      <w:pPr>
        <w:keepNext/>
        <w:tabs>
          <w:tab w:val="left" w:pos="8364"/>
        </w:tabs>
        <w:spacing w:line="360" w:lineRule="auto"/>
        <w:jc w:val="center"/>
      </w:pPr>
      <w:r w:rsidRPr="005B5098">
        <w:rPr>
          <w:noProof/>
          <w:lang w:val="de-AT"/>
        </w:rPr>
        <w:drawing>
          <wp:inline distT="0" distB="0" distL="0" distR="0" wp14:anchorId="326812CF" wp14:editId="5DA66777">
            <wp:extent cx="5505450" cy="306486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66"/>
                    <a:stretch/>
                  </pic:blipFill>
                  <pic:spPr bwMode="auto">
                    <a:xfrm>
                      <a:off x="0" y="0"/>
                      <a:ext cx="5525219" cy="3075871"/>
                    </a:xfrm>
                    <a:prstGeom prst="rect">
                      <a:avLst/>
                    </a:prstGeom>
                    <a:noFill/>
                    <a:ln>
                      <a:noFill/>
                    </a:ln>
                    <a:extLst>
                      <a:ext uri="{53640926-AAD7-44D8-BBD7-CCE9431645EC}">
                        <a14:shadowObscured xmlns:a14="http://schemas.microsoft.com/office/drawing/2010/main"/>
                      </a:ext>
                    </a:extLst>
                  </pic:spPr>
                </pic:pic>
              </a:graphicData>
            </a:graphic>
          </wp:inline>
        </w:drawing>
      </w:r>
    </w:p>
    <w:p w:rsidR="00BD3088" w:rsidRDefault="00BD3088" w:rsidP="00AF5338">
      <w:pPr>
        <w:pStyle w:val="Beschriftung"/>
        <w:tabs>
          <w:tab w:val="clear" w:pos="1418"/>
          <w:tab w:val="left" w:pos="0"/>
          <w:tab w:val="left" w:pos="8364"/>
        </w:tabs>
        <w:spacing w:line="360" w:lineRule="auto"/>
        <w:ind w:left="0"/>
        <w:jc w:val="center"/>
      </w:pPr>
      <w:bookmarkStart w:id="1" w:name="_Toc478655791"/>
      <w:r>
        <w:t>Zusammenfassung finanzpolitische SWOT-Analyse</w:t>
      </w:r>
      <w:bookmarkStart w:id="2" w:name="_Toc482715808"/>
      <w:bookmarkEnd w:id="1"/>
    </w:p>
    <w:p w:rsidR="00BD3088" w:rsidRDefault="00BD3088" w:rsidP="00AF5338">
      <w:pPr>
        <w:tabs>
          <w:tab w:val="left" w:pos="8364"/>
        </w:tabs>
        <w:spacing w:line="360" w:lineRule="auto"/>
        <w:jc w:val="both"/>
        <w:rPr>
          <w:rFonts w:ascii="Arial" w:hAnsi="Arial" w:cs="Arial"/>
          <w:szCs w:val="24"/>
        </w:rPr>
      </w:pPr>
    </w:p>
    <w:p w:rsidR="00F35730" w:rsidRPr="00F35730" w:rsidRDefault="00F35730" w:rsidP="00AF5338">
      <w:pPr>
        <w:tabs>
          <w:tab w:val="left" w:pos="8364"/>
        </w:tabs>
        <w:spacing w:line="360" w:lineRule="auto"/>
        <w:jc w:val="both"/>
        <w:rPr>
          <w:rFonts w:ascii="Arial" w:hAnsi="Arial" w:cs="Arial"/>
          <w:szCs w:val="24"/>
        </w:rPr>
      </w:pPr>
    </w:p>
    <w:p w:rsidR="00DE75EC" w:rsidRDefault="00DE75EC" w:rsidP="00AF5338">
      <w:pPr>
        <w:tabs>
          <w:tab w:val="left" w:pos="8364"/>
        </w:tabs>
        <w:spacing w:line="360" w:lineRule="auto"/>
        <w:ind w:right="567"/>
        <w:jc w:val="both"/>
        <w:rPr>
          <w:rFonts w:ascii="Arial" w:hAnsi="Arial" w:cs="Arial"/>
          <w:b/>
          <w:szCs w:val="24"/>
        </w:rPr>
      </w:pPr>
    </w:p>
    <w:p w:rsidR="00ED1E56" w:rsidRDefault="00ED1E56" w:rsidP="00AF5338">
      <w:pPr>
        <w:tabs>
          <w:tab w:val="left" w:pos="8364"/>
        </w:tabs>
        <w:rPr>
          <w:rFonts w:ascii="Arial" w:hAnsi="Arial" w:cs="Arial"/>
          <w:b/>
          <w:sz w:val="28"/>
          <w:szCs w:val="24"/>
        </w:rPr>
      </w:pPr>
      <w:r>
        <w:rPr>
          <w:rFonts w:ascii="Arial" w:hAnsi="Arial" w:cs="Arial"/>
          <w:b/>
          <w:sz w:val="28"/>
          <w:szCs w:val="24"/>
        </w:rPr>
        <w:br w:type="page"/>
      </w:r>
    </w:p>
    <w:p w:rsidR="00ED1E56" w:rsidRDefault="00BD3088" w:rsidP="00477B10">
      <w:pPr>
        <w:tabs>
          <w:tab w:val="left" w:pos="8505"/>
        </w:tabs>
        <w:spacing w:line="360" w:lineRule="auto"/>
        <w:jc w:val="both"/>
        <w:rPr>
          <w:rFonts w:ascii="Arial" w:hAnsi="Arial" w:cs="Arial"/>
          <w:b/>
          <w:sz w:val="28"/>
          <w:szCs w:val="24"/>
        </w:rPr>
      </w:pPr>
      <w:r w:rsidRPr="00950ADF">
        <w:rPr>
          <w:rFonts w:ascii="Arial" w:hAnsi="Arial" w:cs="Arial"/>
          <w:b/>
          <w:sz w:val="28"/>
          <w:szCs w:val="24"/>
        </w:rPr>
        <w:lastRenderedPageBreak/>
        <w:t>Gesamt-Verschuldung ist höher als Ist-Verschuldung</w:t>
      </w:r>
      <w:bookmarkEnd w:id="2"/>
      <w:r w:rsidRPr="00950ADF">
        <w:rPr>
          <w:rFonts w:ascii="Arial" w:hAnsi="Arial" w:cs="Arial"/>
          <w:b/>
          <w:sz w:val="28"/>
          <w:szCs w:val="24"/>
        </w:rPr>
        <w:t xml:space="preserve"> </w:t>
      </w:r>
    </w:p>
    <w:p w:rsidR="00477B10" w:rsidRPr="00ED1E56" w:rsidRDefault="00477B10" w:rsidP="00477B10">
      <w:pPr>
        <w:tabs>
          <w:tab w:val="left" w:pos="8505"/>
        </w:tabs>
        <w:spacing w:line="360" w:lineRule="auto"/>
        <w:jc w:val="both"/>
        <w:rPr>
          <w:rFonts w:ascii="Arial" w:hAnsi="Arial" w:cs="Arial"/>
          <w:b/>
          <w:sz w:val="28"/>
          <w:szCs w:val="24"/>
        </w:rPr>
      </w:pPr>
    </w:p>
    <w:p w:rsidR="00D22EA7" w:rsidRDefault="00DE75EC" w:rsidP="00477B10">
      <w:pPr>
        <w:tabs>
          <w:tab w:val="left" w:pos="8505"/>
        </w:tabs>
        <w:spacing w:line="360" w:lineRule="auto"/>
        <w:jc w:val="both"/>
        <w:rPr>
          <w:rFonts w:ascii="Arial" w:hAnsi="Arial" w:cs="Arial"/>
          <w:szCs w:val="24"/>
        </w:rPr>
      </w:pPr>
      <w:r w:rsidRPr="00D22EA7">
        <w:rPr>
          <w:rFonts w:ascii="Arial" w:hAnsi="Arial" w:cs="Arial"/>
          <w:i/>
          <w:szCs w:val="24"/>
        </w:rPr>
        <w:t>„</w:t>
      </w:r>
      <w:r w:rsidR="00BD3088" w:rsidRPr="00D22EA7">
        <w:rPr>
          <w:rFonts w:ascii="Arial" w:hAnsi="Arial" w:cs="Arial"/>
          <w:i/>
          <w:szCs w:val="24"/>
        </w:rPr>
        <w:t>Die Finanzverpflichtungen und Schulden des Landes Oberösterreich sind in den letzten Jahren drastisch gestiegen</w:t>
      </w:r>
      <w:r w:rsidRPr="00D22EA7">
        <w:rPr>
          <w:rFonts w:ascii="Arial" w:hAnsi="Arial" w:cs="Arial"/>
          <w:i/>
          <w:szCs w:val="24"/>
        </w:rPr>
        <w:t xml:space="preserve">“, </w:t>
      </w:r>
      <w:r>
        <w:rPr>
          <w:rFonts w:ascii="Arial" w:hAnsi="Arial" w:cs="Arial"/>
          <w:szCs w:val="24"/>
        </w:rPr>
        <w:t xml:space="preserve">rechnet Dipl.-Math. </w:t>
      </w:r>
      <w:proofErr w:type="spellStart"/>
      <w:r>
        <w:rPr>
          <w:rFonts w:ascii="Arial" w:hAnsi="Arial" w:cs="Arial"/>
          <w:szCs w:val="24"/>
        </w:rPr>
        <w:t>Baaske</w:t>
      </w:r>
      <w:proofErr w:type="spellEnd"/>
      <w:r>
        <w:rPr>
          <w:rFonts w:ascii="Arial" w:hAnsi="Arial" w:cs="Arial"/>
          <w:szCs w:val="24"/>
        </w:rPr>
        <w:t xml:space="preserve"> vor und begründet das mit verschiedenen Indikatoren</w:t>
      </w:r>
      <w:r w:rsidR="00BD3088" w:rsidRPr="00F35730">
        <w:rPr>
          <w:rFonts w:ascii="Arial" w:hAnsi="Arial" w:cs="Arial"/>
          <w:szCs w:val="24"/>
        </w:rPr>
        <w:t xml:space="preserve">. </w:t>
      </w:r>
      <w:r>
        <w:rPr>
          <w:rFonts w:ascii="Arial" w:hAnsi="Arial" w:cs="Arial"/>
          <w:szCs w:val="24"/>
        </w:rPr>
        <w:t>Die w</w:t>
      </w:r>
      <w:r w:rsidR="00BD3088" w:rsidRPr="00F35730">
        <w:rPr>
          <w:rFonts w:ascii="Arial" w:hAnsi="Arial" w:cs="Arial"/>
          <w:szCs w:val="24"/>
        </w:rPr>
        <w:t xml:space="preserve">ichtigste Kenngröße, die zugleich das Gesamtausmaß der dem Land Oberösterreich zuzuordnenden Verschuldung kennzeichnet, ist die Summe aus Finanzschulden (SOLL- plus IST-Schulden) des Kern-Landeshaushalts und der außerbudgetären Einheiten. </w:t>
      </w:r>
    </w:p>
    <w:p w:rsidR="00D22EA7" w:rsidRDefault="00D22EA7" w:rsidP="00477B10">
      <w:pPr>
        <w:tabs>
          <w:tab w:val="left" w:pos="8505"/>
        </w:tabs>
        <w:spacing w:line="360" w:lineRule="auto"/>
        <w:jc w:val="both"/>
        <w:rPr>
          <w:rFonts w:ascii="Arial" w:hAnsi="Arial" w:cs="Arial"/>
          <w:szCs w:val="24"/>
        </w:rPr>
      </w:pPr>
    </w:p>
    <w:p w:rsidR="00D22EA7" w:rsidRPr="00F35730" w:rsidRDefault="00BD3088" w:rsidP="00477B10">
      <w:pPr>
        <w:tabs>
          <w:tab w:val="left" w:pos="8505"/>
        </w:tabs>
        <w:spacing w:line="360" w:lineRule="auto"/>
        <w:jc w:val="both"/>
        <w:rPr>
          <w:rFonts w:ascii="Arial" w:hAnsi="Arial" w:cs="Arial"/>
          <w:szCs w:val="24"/>
        </w:rPr>
      </w:pPr>
      <w:r w:rsidRPr="00F35730">
        <w:rPr>
          <w:rFonts w:ascii="Arial" w:hAnsi="Arial" w:cs="Arial"/>
          <w:szCs w:val="24"/>
        </w:rPr>
        <w:t xml:space="preserve">Die </w:t>
      </w:r>
      <w:r w:rsidRPr="00D22EA7">
        <w:rPr>
          <w:rFonts w:ascii="Arial" w:hAnsi="Arial" w:cs="Arial"/>
          <w:b/>
          <w:szCs w:val="24"/>
        </w:rPr>
        <w:t>Gesamtschulden</w:t>
      </w:r>
      <w:r w:rsidRPr="00F35730">
        <w:rPr>
          <w:rFonts w:ascii="Arial" w:hAnsi="Arial" w:cs="Arial"/>
          <w:szCs w:val="24"/>
        </w:rPr>
        <w:t xml:space="preserve"> des Landes Oberösterreich </w:t>
      </w:r>
      <w:r w:rsidR="00D22EA7">
        <w:rPr>
          <w:rFonts w:ascii="Arial" w:hAnsi="Arial" w:cs="Arial"/>
          <w:szCs w:val="24"/>
        </w:rPr>
        <w:t xml:space="preserve">belaufen sich mit Stand Ende Dezember 2016 auf </w:t>
      </w:r>
      <w:r w:rsidR="00D22EA7" w:rsidRPr="00D22EA7">
        <w:rPr>
          <w:rFonts w:ascii="Arial" w:hAnsi="Arial" w:cs="Arial"/>
          <w:b/>
          <w:szCs w:val="24"/>
        </w:rPr>
        <w:t>2,</w:t>
      </w:r>
      <w:r w:rsidRPr="00D22EA7">
        <w:rPr>
          <w:rFonts w:ascii="Arial" w:hAnsi="Arial" w:cs="Arial"/>
          <w:b/>
          <w:szCs w:val="24"/>
        </w:rPr>
        <w:t xml:space="preserve">968 </w:t>
      </w:r>
      <w:r w:rsidR="00D22EA7" w:rsidRPr="00D22EA7">
        <w:rPr>
          <w:rFonts w:ascii="Arial" w:hAnsi="Arial" w:cs="Arial"/>
          <w:b/>
          <w:szCs w:val="24"/>
        </w:rPr>
        <w:t>Milliarden Euro</w:t>
      </w:r>
      <w:r w:rsidR="00D22EA7">
        <w:rPr>
          <w:rFonts w:ascii="Arial" w:hAnsi="Arial" w:cs="Arial"/>
          <w:szCs w:val="24"/>
        </w:rPr>
        <w:t xml:space="preserve"> </w:t>
      </w:r>
      <w:r w:rsidRPr="00F35730">
        <w:rPr>
          <w:rFonts w:ascii="Arial" w:hAnsi="Arial" w:cs="Arial"/>
          <w:szCs w:val="24"/>
        </w:rPr>
        <w:t xml:space="preserve">und sind seit 2012 um 717 </w:t>
      </w:r>
      <w:r w:rsidR="00D22EA7">
        <w:rPr>
          <w:rFonts w:ascii="Arial" w:hAnsi="Arial" w:cs="Arial"/>
          <w:szCs w:val="24"/>
        </w:rPr>
        <w:t xml:space="preserve">Millionen Euro - </w:t>
      </w:r>
      <w:r w:rsidRPr="00F35730">
        <w:rPr>
          <w:rFonts w:ascii="Arial" w:hAnsi="Arial" w:cs="Arial"/>
          <w:szCs w:val="24"/>
        </w:rPr>
        <w:t xml:space="preserve"> </w:t>
      </w:r>
      <w:r w:rsidR="00D22EA7">
        <w:rPr>
          <w:rFonts w:ascii="Arial" w:hAnsi="Arial" w:cs="Arial"/>
          <w:szCs w:val="24"/>
        </w:rPr>
        <w:t xml:space="preserve">ein Anstieg um 32 Prozent. </w:t>
      </w:r>
    </w:p>
    <w:p w:rsidR="00BD3088" w:rsidRPr="00F35730" w:rsidRDefault="00BD3088" w:rsidP="00477B10">
      <w:pPr>
        <w:tabs>
          <w:tab w:val="left" w:pos="8505"/>
        </w:tabs>
        <w:spacing w:line="360" w:lineRule="auto"/>
        <w:jc w:val="both"/>
        <w:rPr>
          <w:rFonts w:ascii="Arial" w:hAnsi="Arial" w:cs="Arial"/>
          <w:szCs w:val="24"/>
        </w:rPr>
      </w:pPr>
    </w:p>
    <w:p w:rsidR="00BD3088" w:rsidRPr="00F35730" w:rsidRDefault="00BD3088" w:rsidP="00477B10">
      <w:pPr>
        <w:pStyle w:val="Listenabsatz"/>
        <w:numPr>
          <w:ilvl w:val="0"/>
          <w:numId w:val="28"/>
        </w:numPr>
        <w:tabs>
          <w:tab w:val="left" w:pos="1418"/>
          <w:tab w:val="left" w:pos="8505"/>
        </w:tabs>
        <w:spacing w:after="200" w:line="360" w:lineRule="auto"/>
        <w:ind w:left="851" w:hanging="567"/>
        <w:jc w:val="both"/>
        <w:rPr>
          <w:rFonts w:eastAsia="Times New Roman" w:cs="Arial"/>
          <w:sz w:val="24"/>
          <w:szCs w:val="24"/>
          <w:lang w:val="de-DE" w:eastAsia="de-AT"/>
        </w:rPr>
      </w:pPr>
      <w:r w:rsidRPr="00D22EA7">
        <w:rPr>
          <w:rFonts w:eastAsia="Times New Roman" w:cs="Arial"/>
          <w:b/>
          <w:sz w:val="24"/>
          <w:szCs w:val="24"/>
          <w:lang w:val="de-DE" w:eastAsia="de-AT"/>
        </w:rPr>
        <w:t>Finanzschulden</w:t>
      </w:r>
      <w:r w:rsidRPr="00F35730">
        <w:rPr>
          <w:rFonts w:eastAsia="Times New Roman" w:cs="Arial"/>
          <w:sz w:val="24"/>
          <w:szCs w:val="24"/>
          <w:lang w:val="de-DE" w:eastAsia="de-AT"/>
        </w:rPr>
        <w:t>: Die Finanzschulden (SOLL- und IST-Schulden) beziehen sich ausschließlich auf den Kernhaushalt, also die Gebietskörperschaft Land Oberösterreich. Finanzschulden sind alle Geldverbindlichkeiten, die zum Zwecke eingegangen werden, der Gebietskörperschaft Verfügungsmacht über Geld zu verschaffen. Sie umfassen SOLL-Schulden ohne tatsächliche Fremdmittelaufnahme und IST-Schulden mit konkreter Fremdmittelaufnahme. Für IST-Schulden fallen vereinbarte Zinszahlungen an. SOLL-Schulden stellen eine Ermächtigung für Fremdmittelaufnahmen dar, die nicht mehr veranschlagt werden müssen. Der Bestand an SOLL-Schulden hält die IST-Schulden niedrig; verursacht wird dies durch vorzeitig erhaltene Rückflüsse aus (verkauften) Wohnbauförderungsdarlehen. Dieser Effekt ergibt sich jedoch nur zwischenzeitlich, da die erhaltenen Beträge sowie die in den Tilgungsplänen enthaltenen Zinsen an die Erwerber der WBF-Darlehen künftig sukzessive weitergegeben werden müssen. Die Finanzschulden des Landes Oberösterreich beliefen s</w:t>
      </w:r>
      <w:r w:rsidR="00692BAB">
        <w:rPr>
          <w:rFonts w:eastAsia="Times New Roman" w:cs="Arial"/>
          <w:sz w:val="24"/>
          <w:szCs w:val="24"/>
          <w:lang w:val="de-DE" w:eastAsia="de-AT"/>
        </w:rPr>
        <w:t>ich per 31.12.2016 auf 1,</w:t>
      </w:r>
      <w:r w:rsidRPr="00F35730">
        <w:rPr>
          <w:rFonts w:eastAsia="Times New Roman" w:cs="Arial"/>
          <w:sz w:val="24"/>
          <w:szCs w:val="24"/>
          <w:lang w:val="de-DE" w:eastAsia="de-AT"/>
        </w:rPr>
        <w:t xml:space="preserve">471 </w:t>
      </w:r>
      <w:r w:rsidR="00692BAB">
        <w:rPr>
          <w:rFonts w:eastAsia="Times New Roman" w:cs="Arial"/>
          <w:sz w:val="24"/>
          <w:szCs w:val="24"/>
          <w:lang w:val="de-DE" w:eastAsia="de-AT"/>
        </w:rPr>
        <w:t>Milliarden Euro</w:t>
      </w:r>
      <w:r w:rsidRPr="00F35730">
        <w:rPr>
          <w:rFonts w:eastAsia="Times New Roman" w:cs="Arial"/>
          <w:sz w:val="24"/>
          <w:szCs w:val="24"/>
          <w:lang w:val="de-DE" w:eastAsia="de-AT"/>
        </w:rPr>
        <w:t xml:space="preserve"> und stiegen seit 2012 um 448 </w:t>
      </w:r>
      <w:r w:rsidR="00692BAB">
        <w:rPr>
          <w:rFonts w:eastAsia="Times New Roman" w:cs="Arial"/>
          <w:sz w:val="24"/>
          <w:szCs w:val="24"/>
          <w:lang w:val="de-DE" w:eastAsia="de-AT"/>
        </w:rPr>
        <w:t xml:space="preserve">Millionen Euro </w:t>
      </w:r>
      <w:r w:rsidRPr="00F35730">
        <w:rPr>
          <w:rFonts w:eastAsia="Times New Roman" w:cs="Arial"/>
          <w:sz w:val="24"/>
          <w:szCs w:val="24"/>
          <w:lang w:val="de-DE" w:eastAsia="de-AT"/>
        </w:rPr>
        <w:t xml:space="preserve">(+48%), seit 2008 </w:t>
      </w:r>
      <w:proofErr w:type="spellStart"/>
      <w:r w:rsidRPr="00F35730">
        <w:rPr>
          <w:rFonts w:eastAsia="Times New Roman" w:cs="Arial"/>
          <w:sz w:val="24"/>
          <w:szCs w:val="24"/>
          <w:lang w:val="de-DE" w:eastAsia="de-AT"/>
        </w:rPr>
        <w:t>verdreieinhalbfachten</w:t>
      </w:r>
      <w:proofErr w:type="spellEnd"/>
      <w:r w:rsidRPr="00F35730">
        <w:rPr>
          <w:rFonts w:eastAsia="Times New Roman" w:cs="Arial"/>
          <w:sz w:val="24"/>
          <w:szCs w:val="24"/>
          <w:lang w:val="de-DE" w:eastAsia="de-AT"/>
        </w:rPr>
        <w:t xml:space="preserve"> sie sich.</w:t>
      </w:r>
    </w:p>
    <w:p w:rsidR="00BD3088" w:rsidRPr="00F35730" w:rsidRDefault="00BD3088" w:rsidP="00477B10">
      <w:pPr>
        <w:tabs>
          <w:tab w:val="left" w:pos="8505"/>
        </w:tabs>
        <w:spacing w:line="360" w:lineRule="auto"/>
        <w:jc w:val="both"/>
        <w:rPr>
          <w:rFonts w:ascii="Arial" w:hAnsi="Arial" w:cs="Arial"/>
          <w:szCs w:val="24"/>
        </w:rPr>
      </w:pPr>
      <w:r w:rsidRPr="00F35730">
        <w:rPr>
          <w:rFonts w:ascii="Arial" w:hAnsi="Arial" w:cs="Arial"/>
          <w:szCs w:val="24"/>
        </w:rPr>
        <w:lastRenderedPageBreak/>
        <w:t>In einer alternativen Rechenweise stellen sich die Gesamtschulden als Summe der Maastricht-Schulden und der SOLL-Schulden</w:t>
      </w:r>
      <w:r w:rsidR="00D22EA7">
        <w:rPr>
          <w:rFonts w:ascii="Arial" w:hAnsi="Arial" w:cs="Arial"/>
          <w:szCs w:val="24"/>
        </w:rPr>
        <w:t xml:space="preserve"> dar</w:t>
      </w:r>
      <w:r w:rsidRPr="00F35730">
        <w:rPr>
          <w:rFonts w:ascii="Arial" w:hAnsi="Arial" w:cs="Arial"/>
          <w:szCs w:val="24"/>
        </w:rPr>
        <w:t>.</w:t>
      </w:r>
    </w:p>
    <w:p w:rsidR="00BD3088" w:rsidRPr="00E12230" w:rsidRDefault="00BD3088" w:rsidP="00477B10">
      <w:pPr>
        <w:tabs>
          <w:tab w:val="left" w:pos="8505"/>
        </w:tabs>
        <w:spacing w:line="360" w:lineRule="auto"/>
        <w:jc w:val="both"/>
      </w:pPr>
    </w:p>
    <w:p w:rsidR="00BD3088" w:rsidRPr="00F35730" w:rsidRDefault="00BD3088" w:rsidP="00D26AAF">
      <w:pPr>
        <w:pStyle w:val="Listenabsatz"/>
        <w:numPr>
          <w:ilvl w:val="0"/>
          <w:numId w:val="29"/>
        </w:numPr>
        <w:tabs>
          <w:tab w:val="left" w:pos="1418"/>
          <w:tab w:val="left" w:pos="8505"/>
        </w:tabs>
        <w:spacing w:line="360" w:lineRule="auto"/>
        <w:ind w:left="851" w:hanging="567"/>
        <w:jc w:val="both"/>
        <w:rPr>
          <w:rFonts w:eastAsia="Times New Roman" w:cs="Arial"/>
          <w:sz w:val="24"/>
          <w:szCs w:val="24"/>
          <w:lang w:val="de-DE" w:eastAsia="de-AT"/>
        </w:rPr>
      </w:pPr>
      <w:r w:rsidRPr="00D22EA7">
        <w:rPr>
          <w:rFonts w:eastAsia="Times New Roman" w:cs="Arial"/>
          <w:b/>
          <w:sz w:val="24"/>
          <w:szCs w:val="24"/>
          <w:lang w:val="de-DE" w:eastAsia="de-AT"/>
        </w:rPr>
        <w:t>Maastricht-Schulden</w:t>
      </w:r>
      <w:r w:rsidRPr="00F35730">
        <w:rPr>
          <w:rFonts w:eastAsia="Times New Roman" w:cs="Arial"/>
          <w:sz w:val="24"/>
          <w:szCs w:val="24"/>
          <w:lang w:val="de-DE" w:eastAsia="de-AT"/>
        </w:rPr>
        <w:t>: Die Maastricht-Schulden (Schuldenstand nach dem ESVG 2010) beziehen sich einerseits auf die IST-Schulden aus den Finanzschulden des Kernhaushalts und andererseits zusätzlich auf die Schulden mit konkreter Fremdmittelaufnahme der dem Sektor Staat (Teilsektor Land Oberösterreich) zugeordneten „außerbudgetären Einheiten“. Die Sektor-Zuordnung dieser Einheiten erfolgt nach den Bestimmungen des ESVG 2010 für sämtliche öffentliche, institutionelle Einheiten, die Nicht-Marktproduzenten sind. Die Maastricht-Schulden beliefen sich 2016 auf 1.879 Mio. € und sind seit 2012 um 233 Mio. €, d.h. um +14% gestiegen.</w:t>
      </w:r>
    </w:p>
    <w:p w:rsidR="00BD3088" w:rsidRPr="00E12230" w:rsidRDefault="00BD3088" w:rsidP="00D26AAF">
      <w:pPr>
        <w:tabs>
          <w:tab w:val="left" w:pos="8505"/>
        </w:tabs>
        <w:spacing w:line="360" w:lineRule="auto"/>
        <w:jc w:val="both"/>
      </w:pPr>
    </w:p>
    <w:p w:rsidR="00BD3088" w:rsidRPr="00F35730" w:rsidRDefault="00BD3088" w:rsidP="00477B10">
      <w:pPr>
        <w:tabs>
          <w:tab w:val="left" w:pos="8505"/>
        </w:tabs>
        <w:spacing w:line="360" w:lineRule="auto"/>
        <w:jc w:val="both"/>
        <w:rPr>
          <w:rFonts w:ascii="Arial" w:hAnsi="Arial" w:cs="Arial"/>
          <w:szCs w:val="24"/>
        </w:rPr>
      </w:pPr>
      <w:r w:rsidRPr="00F35730">
        <w:rPr>
          <w:rFonts w:ascii="Arial" w:hAnsi="Arial" w:cs="Arial"/>
          <w:szCs w:val="24"/>
        </w:rPr>
        <w:t>Bei Zusammenführung dieser beiden Berechnungen ist zu beachten, dass die IST-Schulden des Kernhaushalts jeweils in beiden Berechnungsmethoden enthalten sind, weshalb diese von der Gesamtsumme abgezogen werden.</w:t>
      </w:r>
    </w:p>
    <w:p w:rsidR="00D22EA7" w:rsidRDefault="00D22EA7" w:rsidP="00477B10">
      <w:pPr>
        <w:tabs>
          <w:tab w:val="left" w:pos="8505"/>
        </w:tabs>
        <w:spacing w:line="360" w:lineRule="auto"/>
        <w:jc w:val="both"/>
        <w:rPr>
          <w:rFonts w:ascii="Arial" w:hAnsi="Arial" w:cs="Arial"/>
          <w:szCs w:val="24"/>
        </w:rPr>
      </w:pPr>
    </w:p>
    <w:p w:rsidR="00BD3088" w:rsidRPr="00F35730" w:rsidRDefault="00BD3088" w:rsidP="00477B10">
      <w:pPr>
        <w:tabs>
          <w:tab w:val="left" w:pos="8364"/>
        </w:tabs>
        <w:spacing w:line="360" w:lineRule="auto"/>
        <w:jc w:val="both"/>
        <w:rPr>
          <w:rFonts w:ascii="Arial" w:hAnsi="Arial" w:cs="Arial"/>
          <w:szCs w:val="24"/>
        </w:rPr>
      </w:pPr>
      <w:r w:rsidRPr="00F35730">
        <w:rPr>
          <w:rFonts w:ascii="Arial" w:hAnsi="Arial" w:cs="Arial"/>
          <w:szCs w:val="24"/>
        </w:rPr>
        <w:t>Die Gesamtschulden des Landes Oberösterreich ergeben sich zum Stand 31.12.2016 wie folgt:</w:t>
      </w:r>
    </w:p>
    <w:p w:rsidR="00F35730" w:rsidRDefault="00F35730" w:rsidP="00AF5338">
      <w:pPr>
        <w:tabs>
          <w:tab w:val="left" w:pos="8364"/>
        </w:tabs>
        <w:spacing w:line="360" w:lineRule="auto"/>
        <w:rPr>
          <w:rFonts w:ascii="Arial" w:hAnsi="Arial" w:cs="Arial"/>
          <w:szCs w:val="24"/>
        </w:rPr>
      </w:pPr>
    </w:p>
    <w:tbl>
      <w:tblPr>
        <w:tblStyle w:val="Tabellenraster"/>
        <w:tblW w:w="0" w:type="auto"/>
        <w:jc w:val="center"/>
        <w:tblLook w:val="04A0" w:firstRow="1" w:lastRow="0" w:firstColumn="1" w:lastColumn="0" w:noHBand="0" w:noVBand="1"/>
      </w:tblPr>
      <w:tblGrid>
        <w:gridCol w:w="5383"/>
        <w:gridCol w:w="422"/>
        <w:gridCol w:w="2070"/>
      </w:tblGrid>
      <w:tr w:rsidR="00BD3088" w:rsidRPr="00767F4E" w:rsidTr="00F35730">
        <w:trPr>
          <w:jc w:val="center"/>
        </w:trPr>
        <w:tc>
          <w:tcPr>
            <w:tcW w:w="5383"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Finanzschulden</w:t>
            </w:r>
          </w:p>
        </w:tc>
        <w:tc>
          <w:tcPr>
            <w:tcW w:w="422" w:type="dxa"/>
            <w:vAlign w:val="bottom"/>
          </w:tcPr>
          <w:p w:rsidR="00BD3088" w:rsidRPr="00767F4E" w:rsidRDefault="00BD3088" w:rsidP="00AF5338">
            <w:pPr>
              <w:tabs>
                <w:tab w:val="left" w:pos="8364"/>
              </w:tabs>
              <w:spacing w:line="360" w:lineRule="auto"/>
              <w:rPr>
                <w:rFonts w:ascii="Arial" w:hAnsi="Arial" w:cs="Arial"/>
              </w:rPr>
            </w:pPr>
          </w:p>
        </w:tc>
        <w:tc>
          <w:tcPr>
            <w:tcW w:w="2070" w:type="dxa"/>
            <w:vAlign w:val="bottom"/>
          </w:tcPr>
          <w:p w:rsidR="00BD3088" w:rsidRPr="00767F4E" w:rsidRDefault="00BD3088" w:rsidP="00AF5338">
            <w:pPr>
              <w:tabs>
                <w:tab w:val="left" w:pos="8364"/>
              </w:tabs>
              <w:spacing w:line="360" w:lineRule="auto"/>
              <w:jc w:val="right"/>
              <w:rPr>
                <w:rFonts w:ascii="Arial" w:hAnsi="Arial" w:cs="Arial"/>
              </w:rPr>
            </w:pPr>
            <w:r w:rsidRPr="00767F4E">
              <w:rPr>
                <w:rFonts w:ascii="Arial" w:hAnsi="Arial" w:cs="Arial"/>
              </w:rPr>
              <w:t>1.471 Mio. Euro</w:t>
            </w:r>
          </w:p>
        </w:tc>
      </w:tr>
      <w:tr w:rsidR="00BD3088" w:rsidRPr="00767F4E" w:rsidTr="00F35730">
        <w:trPr>
          <w:jc w:val="center"/>
        </w:trPr>
        <w:tc>
          <w:tcPr>
            <w:tcW w:w="5383"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 xml:space="preserve">Maastricht-Schulden </w:t>
            </w:r>
            <w:r w:rsidRPr="00767F4E">
              <w:rPr>
                <w:rFonts w:ascii="Arial" w:hAnsi="Arial" w:cs="Arial"/>
              </w:rPr>
              <w:br/>
            </w:r>
            <w:r w:rsidRPr="00767F4E">
              <w:rPr>
                <w:rFonts w:ascii="Arial" w:hAnsi="Arial" w:cs="Arial"/>
                <w:i/>
                <w:iCs/>
              </w:rPr>
              <w:t>(Schätzwert der Statistik Austria im März 2017)</w:t>
            </w:r>
          </w:p>
        </w:tc>
        <w:tc>
          <w:tcPr>
            <w:tcW w:w="422"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w:t>
            </w:r>
          </w:p>
        </w:tc>
        <w:tc>
          <w:tcPr>
            <w:tcW w:w="2070" w:type="dxa"/>
            <w:vAlign w:val="bottom"/>
          </w:tcPr>
          <w:p w:rsidR="00BD3088" w:rsidRPr="00767F4E" w:rsidRDefault="00BD3088" w:rsidP="00AF5338">
            <w:pPr>
              <w:tabs>
                <w:tab w:val="left" w:pos="8364"/>
              </w:tabs>
              <w:spacing w:line="360" w:lineRule="auto"/>
              <w:jc w:val="right"/>
              <w:rPr>
                <w:rFonts w:ascii="Arial" w:hAnsi="Arial" w:cs="Arial"/>
              </w:rPr>
            </w:pPr>
            <w:r w:rsidRPr="00767F4E">
              <w:rPr>
                <w:rFonts w:ascii="Arial" w:hAnsi="Arial" w:cs="Arial"/>
              </w:rPr>
              <w:t>1.879 Mio. Euro</w:t>
            </w:r>
          </w:p>
        </w:tc>
      </w:tr>
      <w:tr w:rsidR="00BD3088" w:rsidRPr="00767F4E" w:rsidTr="00F35730">
        <w:trPr>
          <w:jc w:val="center"/>
        </w:trPr>
        <w:tc>
          <w:tcPr>
            <w:tcW w:w="5383"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i/>
              </w:rPr>
              <w:t>Zwischensumme:</w:t>
            </w:r>
          </w:p>
        </w:tc>
        <w:tc>
          <w:tcPr>
            <w:tcW w:w="422"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w:t>
            </w:r>
          </w:p>
        </w:tc>
        <w:tc>
          <w:tcPr>
            <w:tcW w:w="2070" w:type="dxa"/>
            <w:vAlign w:val="bottom"/>
          </w:tcPr>
          <w:p w:rsidR="00BD3088" w:rsidRPr="00767F4E" w:rsidRDefault="00BD3088" w:rsidP="00AF5338">
            <w:pPr>
              <w:tabs>
                <w:tab w:val="left" w:pos="8364"/>
              </w:tabs>
              <w:spacing w:line="360" w:lineRule="auto"/>
              <w:jc w:val="right"/>
              <w:rPr>
                <w:rFonts w:ascii="Arial" w:hAnsi="Arial" w:cs="Arial"/>
              </w:rPr>
            </w:pPr>
            <w:r w:rsidRPr="00767F4E">
              <w:rPr>
                <w:rFonts w:ascii="Arial" w:hAnsi="Arial" w:cs="Arial"/>
                <w:i/>
                <w:u w:val="single"/>
              </w:rPr>
              <w:t>3.350 Mio. Euro</w:t>
            </w:r>
          </w:p>
        </w:tc>
      </w:tr>
      <w:tr w:rsidR="00BD3088" w:rsidRPr="00767F4E" w:rsidTr="00F35730">
        <w:trPr>
          <w:jc w:val="center"/>
        </w:trPr>
        <w:tc>
          <w:tcPr>
            <w:tcW w:w="5383"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abzgl. Doppelanrechnung (IST-Schulden Kernhaushalt)</w:t>
            </w:r>
          </w:p>
        </w:tc>
        <w:tc>
          <w:tcPr>
            <w:tcW w:w="422"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w:t>
            </w:r>
          </w:p>
        </w:tc>
        <w:tc>
          <w:tcPr>
            <w:tcW w:w="2070" w:type="dxa"/>
            <w:vAlign w:val="bottom"/>
          </w:tcPr>
          <w:p w:rsidR="00BD3088" w:rsidRPr="00767F4E" w:rsidRDefault="00BD3088" w:rsidP="00AF5338">
            <w:pPr>
              <w:tabs>
                <w:tab w:val="left" w:pos="8364"/>
              </w:tabs>
              <w:spacing w:line="360" w:lineRule="auto"/>
              <w:jc w:val="right"/>
              <w:rPr>
                <w:rFonts w:ascii="Arial" w:hAnsi="Arial" w:cs="Arial"/>
              </w:rPr>
            </w:pPr>
            <w:r w:rsidRPr="00767F4E">
              <w:rPr>
                <w:rFonts w:ascii="Arial" w:hAnsi="Arial" w:cs="Arial"/>
              </w:rPr>
              <w:t xml:space="preserve">   382 Mio. Euro</w:t>
            </w:r>
          </w:p>
        </w:tc>
      </w:tr>
      <w:tr w:rsidR="00BD3088" w:rsidRPr="00767F4E" w:rsidTr="00F35730">
        <w:trPr>
          <w:jc w:val="center"/>
        </w:trPr>
        <w:tc>
          <w:tcPr>
            <w:tcW w:w="5383" w:type="dxa"/>
            <w:vAlign w:val="bottom"/>
          </w:tcPr>
          <w:p w:rsidR="00BD3088" w:rsidRPr="00ED7DE0" w:rsidRDefault="00BD3088" w:rsidP="00AF5338">
            <w:pPr>
              <w:tabs>
                <w:tab w:val="left" w:pos="8364"/>
              </w:tabs>
              <w:spacing w:line="360" w:lineRule="auto"/>
              <w:rPr>
                <w:rFonts w:ascii="Arial" w:hAnsi="Arial" w:cs="Arial"/>
                <w:b/>
              </w:rPr>
            </w:pPr>
            <w:r w:rsidRPr="00ED7DE0">
              <w:rPr>
                <w:rFonts w:ascii="Arial" w:hAnsi="Arial" w:cs="Arial"/>
                <w:b/>
              </w:rPr>
              <w:t>Gesamtschulden des Landes OÖ</w:t>
            </w:r>
          </w:p>
        </w:tc>
        <w:tc>
          <w:tcPr>
            <w:tcW w:w="422" w:type="dxa"/>
            <w:vAlign w:val="bottom"/>
          </w:tcPr>
          <w:p w:rsidR="00BD3088" w:rsidRPr="00767F4E" w:rsidRDefault="00BD3088" w:rsidP="00AF5338">
            <w:pPr>
              <w:tabs>
                <w:tab w:val="left" w:pos="8364"/>
              </w:tabs>
              <w:spacing w:line="360" w:lineRule="auto"/>
              <w:rPr>
                <w:rFonts w:ascii="Arial" w:hAnsi="Arial" w:cs="Arial"/>
              </w:rPr>
            </w:pPr>
            <w:r w:rsidRPr="00767F4E">
              <w:rPr>
                <w:rFonts w:ascii="Arial" w:hAnsi="Arial" w:cs="Arial"/>
              </w:rPr>
              <w:t>=</w:t>
            </w:r>
          </w:p>
        </w:tc>
        <w:tc>
          <w:tcPr>
            <w:tcW w:w="2070" w:type="dxa"/>
            <w:vAlign w:val="bottom"/>
          </w:tcPr>
          <w:p w:rsidR="00BD3088" w:rsidRPr="00767F4E" w:rsidRDefault="00BD3088" w:rsidP="00AF5338">
            <w:pPr>
              <w:tabs>
                <w:tab w:val="left" w:pos="8364"/>
              </w:tabs>
              <w:spacing w:line="360" w:lineRule="auto"/>
              <w:jc w:val="right"/>
              <w:rPr>
                <w:rFonts w:ascii="Arial" w:hAnsi="Arial" w:cs="Arial"/>
              </w:rPr>
            </w:pPr>
            <w:r w:rsidRPr="00767F4E">
              <w:rPr>
                <w:rFonts w:ascii="Arial" w:hAnsi="Arial" w:cs="Arial"/>
                <w:b/>
                <w:u w:val="single"/>
              </w:rPr>
              <w:t>2.968 Mio. Euro</w:t>
            </w:r>
          </w:p>
        </w:tc>
      </w:tr>
    </w:tbl>
    <w:p w:rsidR="00BD3088" w:rsidRPr="00767F4E" w:rsidRDefault="00BD3088" w:rsidP="00AF5338">
      <w:pPr>
        <w:tabs>
          <w:tab w:val="left" w:pos="8364"/>
        </w:tabs>
        <w:spacing w:line="360" w:lineRule="auto"/>
        <w:jc w:val="both"/>
        <w:rPr>
          <w:rFonts w:ascii="Arial" w:hAnsi="Arial" w:cs="Arial"/>
          <w:szCs w:val="24"/>
        </w:rPr>
      </w:pPr>
    </w:p>
    <w:p w:rsidR="00BD3088" w:rsidRPr="00E60C60" w:rsidRDefault="00BD3088" w:rsidP="00AF5338">
      <w:pPr>
        <w:keepNext/>
        <w:tabs>
          <w:tab w:val="left" w:pos="8364"/>
        </w:tabs>
        <w:spacing w:line="360" w:lineRule="auto"/>
        <w:jc w:val="center"/>
        <w:rPr>
          <w:highlight w:val="green"/>
        </w:rPr>
      </w:pPr>
      <w:r w:rsidRPr="008836AB">
        <w:rPr>
          <w:noProof/>
          <w:highlight w:val="yellow"/>
          <w:lang w:val="de-AT"/>
        </w:rPr>
        <w:lastRenderedPageBreak/>
        <w:drawing>
          <wp:inline distT="0" distB="0" distL="0" distR="0" wp14:anchorId="0FE81B46" wp14:editId="566B0899">
            <wp:extent cx="5419725" cy="5124746"/>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336"/>
                    <a:stretch/>
                  </pic:blipFill>
                  <pic:spPr bwMode="auto">
                    <a:xfrm>
                      <a:off x="0" y="0"/>
                      <a:ext cx="5473310" cy="5175415"/>
                    </a:xfrm>
                    <a:prstGeom prst="rect">
                      <a:avLst/>
                    </a:prstGeom>
                    <a:noFill/>
                    <a:ln>
                      <a:noFill/>
                    </a:ln>
                    <a:extLst>
                      <a:ext uri="{53640926-AAD7-44D8-BBD7-CCE9431645EC}">
                        <a14:shadowObscured xmlns:a14="http://schemas.microsoft.com/office/drawing/2010/main"/>
                      </a:ext>
                    </a:extLst>
                  </pic:spPr>
                </pic:pic>
              </a:graphicData>
            </a:graphic>
          </wp:inline>
        </w:drawing>
      </w:r>
    </w:p>
    <w:p w:rsidR="00BD3088" w:rsidRDefault="00BD3088" w:rsidP="00AF5338">
      <w:pPr>
        <w:pStyle w:val="Beschriftung"/>
        <w:tabs>
          <w:tab w:val="left" w:pos="8364"/>
        </w:tabs>
        <w:spacing w:line="360" w:lineRule="auto"/>
      </w:pPr>
      <w:bookmarkStart w:id="3" w:name="_Toc478655789"/>
      <w:r w:rsidRPr="00E12230">
        <w:t>Schulden des Landes OÖ, 2008 – 2021</w:t>
      </w:r>
      <w:r w:rsidRPr="00CD57BA">
        <w:rPr>
          <w:rStyle w:val="Funotenzeichen"/>
          <w:sz w:val="20"/>
        </w:rPr>
        <w:footnoteReference w:id="1"/>
      </w:r>
      <w:bookmarkStart w:id="4" w:name="_Toc482715809"/>
      <w:bookmarkEnd w:id="3"/>
    </w:p>
    <w:p w:rsidR="00F35730" w:rsidRDefault="00F35730" w:rsidP="00AF5338">
      <w:pPr>
        <w:tabs>
          <w:tab w:val="left" w:pos="8364"/>
        </w:tabs>
        <w:spacing w:line="360" w:lineRule="auto"/>
      </w:pPr>
      <w:r>
        <w:br w:type="page"/>
      </w:r>
    </w:p>
    <w:p w:rsidR="00DE75EC" w:rsidRDefault="00BD3088" w:rsidP="00477B10">
      <w:pPr>
        <w:spacing w:line="360" w:lineRule="auto"/>
        <w:ind w:right="141"/>
        <w:jc w:val="both"/>
        <w:rPr>
          <w:rFonts w:ascii="Arial" w:hAnsi="Arial" w:cs="Arial"/>
          <w:b/>
          <w:sz w:val="28"/>
          <w:szCs w:val="24"/>
        </w:rPr>
      </w:pPr>
      <w:r w:rsidRPr="00477B10">
        <w:rPr>
          <w:rFonts w:ascii="Arial" w:hAnsi="Arial" w:cs="Arial"/>
          <w:b/>
          <w:sz w:val="28"/>
          <w:szCs w:val="24"/>
        </w:rPr>
        <w:lastRenderedPageBreak/>
        <w:t>Finanzierung zukünftiger Kostenbelastungen</w:t>
      </w:r>
      <w:bookmarkEnd w:id="4"/>
    </w:p>
    <w:p w:rsidR="00477B10" w:rsidRPr="00477B10" w:rsidRDefault="00477B10" w:rsidP="00477B10">
      <w:pPr>
        <w:spacing w:line="360" w:lineRule="auto"/>
        <w:ind w:right="141"/>
        <w:jc w:val="both"/>
        <w:rPr>
          <w:rFonts w:ascii="Arial" w:hAnsi="Arial" w:cs="Arial"/>
          <w:b/>
          <w:sz w:val="28"/>
          <w:szCs w:val="24"/>
        </w:rPr>
      </w:pPr>
    </w:p>
    <w:p w:rsidR="00BD3088" w:rsidRPr="00477B10" w:rsidRDefault="00DE75EC" w:rsidP="00477B10">
      <w:pPr>
        <w:spacing w:line="360" w:lineRule="auto"/>
        <w:ind w:right="141"/>
        <w:jc w:val="both"/>
        <w:rPr>
          <w:rFonts w:ascii="Arial" w:hAnsi="Arial" w:cs="Arial"/>
          <w:i/>
          <w:szCs w:val="24"/>
        </w:rPr>
      </w:pPr>
      <w:r w:rsidRPr="00D22EA7">
        <w:rPr>
          <w:rFonts w:ascii="Arial" w:hAnsi="Arial" w:cs="Arial"/>
          <w:i/>
          <w:szCs w:val="24"/>
        </w:rPr>
        <w:t>„</w:t>
      </w:r>
      <w:r w:rsidR="00BD3088" w:rsidRPr="00D22EA7">
        <w:rPr>
          <w:rFonts w:ascii="Arial" w:hAnsi="Arial" w:cs="Arial"/>
          <w:i/>
          <w:szCs w:val="24"/>
        </w:rPr>
        <w:t>Bereits die Bedeckung der erwarteten Steigerungsrate der Finanzverpflichtungen stellt schon eine bedeutende Herausforderung dar. Werden zudem Investitionen in die Erhöhung der Standortattraktivität beabsichtigt, erhöht sich der Druck zusätzlich</w:t>
      </w:r>
      <w:r w:rsidRPr="00D22EA7">
        <w:rPr>
          <w:rFonts w:ascii="Arial" w:hAnsi="Arial" w:cs="Arial"/>
          <w:i/>
          <w:szCs w:val="24"/>
        </w:rPr>
        <w:t xml:space="preserve">“, </w:t>
      </w:r>
      <w:r>
        <w:rPr>
          <w:rFonts w:ascii="Arial" w:hAnsi="Arial" w:cs="Arial"/>
          <w:szCs w:val="24"/>
        </w:rPr>
        <w:t xml:space="preserve">ist Prof. </w:t>
      </w:r>
      <w:proofErr w:type="spellStart"/>
      <w:r>
        <w:rPr>
          <w:rFonts w:ascii="Arial" w:hAnsi="Arial" w:cs="Arial"/>
          <w:szCs w:val="24"/>
        </w:rPr>
        <w:t>Cocca</w:t>
      </w:r>
      <w:proofErr w:type="spellEnd"/>
      <w:r>
        <w:rPr>
          <w:rFonts w:ascii="Arial" w:hAnsi="Arial" w:cs="Arial"/>
          <w:szCs w:val="24"/>
        </w:rPr>
        <w:t xml:space="preserve"> überzeugt und folgert: </w:t>
      </w:r>
      <w:r w:rsidRPr="00477B10">
        <w:rPr>
          <w:rFonts w:ascii="Arial" w:hAnsi="Arial" w:cs="Arial"/>
          <w:i/>
          <w:szCs w:val="24"/>
        </w:rPr>
        <w:t>„</w:t>
      </w:r>
      <w:r w:rsidR="00BD3088" w:rsidRPr="00477B10">
        <w:rPr>
          <w:rFonts w:ascii="Arial" w:hAnsi="Arial" w:cs="Arial"/>
          <w:i/>
          <w:szCs w:val="24"/>
        </w:rPr>
        <w:t>Laufende Einnahmen für Investitionen und sich daraus ergebende Folgelasten, Investitionsförderungen, Darlehensgewährungen oder Schuldenrückzahlungen in der gebotenen Höhe bereitzustellen wird in Zukunft eine zusätzliche Herausforderung sein.</w:t>
      </w:r>
      <w:r w:rsidRPr="00477B10">
        <w:rPr>
          <w:rFonts w:ascii="Arial" w:hAnsi="Arial" w:cs="Arial"/>
          <w:i/>
          <w:szCs w:val="24"/>
        </w:rPr>
        <w:t>“</w:t>
      </w:r>
    </w:p>
    <w:p w:rsidR="00BD3088" w:rsidRPr="00F35730" w:rsidRDefault="00BD3088" w:rsidP="00477B10">
      <w:pPr>
        <w:spacing w:line="360" w:lineRule="auto"/>
        <w:ind w:right="141"/>
        <w:jc w:val="both"/>
        <w:rPr>
          <w:rFonts w:ascii="Arial" w:hAnsi="Arial" w:cs="Arial"/>
          <w:szCs w:val="24"/>
        </w:rPr>
      </w:pPr>
    </w:p>
    <w:p w:rsidR="00F35730" w:rsidRDefault="00BD3088" w:rsidP="00477B10">
      <w:pPr>
        <w:spacing w:line="360" w:lineRule="auto"/>
        <w:ind w:right="141"/>
        <w:jc w:val="both"/>
        <w:rPr>
          <w:rFonts w:ascii="Arial" w:hAnsi="Arial" w:cs="Arial"/>
          <w:szCs w:val="24"/>
        </w:rPr>
      </w:pPr>
      <w:r w:rsidRPr="00F35730">
        <w:rPr>
          <w:rFonts w:ascii="Arial" w:hAnsi="Arial" w:cs="Arial"/>
          <w:szCs w:val="24"/>
        </w:rPr>
        <w:t xml:space="preserve">Die heute erreichte freie Finanzspitze von rund 9% bzw. die Sparquote von rund 10% erscheinen </w:t>
      </w:r>
      <w:r w:rsidR="00DE75EC">
        <w:rPr>
          <w:rFonts w:ascii="Arial" w:hAnsi="Arial" w:cs="Arial"/>
          <w:szCs w:val="24"/>
        </w:rPr>
        <w:t xml:space="preserve">demnach </w:t>
      </w:r>
      <w:r w:rsidRPr="00F35730">
        <w:rPr>
          <w:rFonts w:ascii="Arial" w:hAnsi="Arial" w:cs="Arial"/>
          <w:szCs w:val="24"/>
        </w:rPr>
        <w:t>nicht geeignet, genügend finanzielle Spielräume zu bieten, um diesen zukünftigen finanziellen Herausforderungen zu entsprechen. Daraus resultiert ein erhebliches Ungleichgewicht, welches die Dringlichkeit der Ergreifung von strukturellen Kostense</w:t>
      </w:r>
      <w:r w:rsidR="00477B10">
        <w:rPr>
          <w:rFonts w:ascii="Arial" w:hAnsi="Arial" w:cs="Arial"/>
          <w:szCs w:val="24"/>
        </w:rPr>
        <w:t>nkungsmaßnahmen erkennen lässt.</w:t>
      </w:r>
      <w:r w:rsidRPr="00F35730">
        <w:rPr>
          <w:rFonts w:ascii="Arial" w:hAnsi="Arial" w:cs="Arial"/>
          <w:szCs w:val="24"/>
        </w:rPr>
        <w:t xml:space="preserve"> </w:t>
      </w:r>
      <w:r w:rsidR="00DE75EC" w:rsidRPr="00DA5029">
        <w:rPr>
          <w:rFonts w:ascii="Arial" w:hAnsi="Arial" w:cs="Arial"/>
          <w:i/>
          <w:szCs w:val="24"/>
        </w:rPr>
        <w:t>„</w:t>
      </w:r>
      <w:r w:rsidRPr="00DA5029">
        <w:rPr>
          <w:rFonts w:ascii="Arial" w:hAnsi="Arial" w:cs="Arial"/>
          <w:i/>
          <w:szCs w:val="24"/>
        </w:rPr>
        <w:t>Wir schätzen den jährlichen Bedarf an zusätzlichen freien Mitteln aus der laufenden Gebarung, basierend auf den Werten des Rechnungsabschlusses 2</w:t>
      </w:r>
      <w:r w:rsidR="005A3CF6" w:rsidRPr="00DA5029">
        <w:rPr>
          <w:rFonts w:ascii="Arial" w:hAnsi="Arial" w:cs="Arial"/>
          <w:i/>
          <w:szCs w:val="24"/>
        </w:rPr>
        <w:t>015, auf 150</w:t>
      </w:r>
      <w:r w:rsidR="00DA5029" w:rsidRPr="00DA5029">
        <w:rPr>
          <w:rFonts w:ascii="Arial" w:hAnsi="Arial" w:cs="Arial"/>
          <w:i/>
          <w:szCs w:val="24"/>
        </w:rPr>
        <w:t xml:space="preserve"> </w:t>
      </w:r>
      <w:r w:rsidR="005A3CF6" w:rsidRPr="00DA5029">
        <w:rPr>
          <w:rFonts w:ascii="Arial" w:hAnsi="Arial" w:cs="Arial"/>
          <w:i/>
          <w:szCs w:val="24"/>
        </w:rPr>
        <w:t xml:space="preserve">– 200 </w:t>
      </w:r>
      <w:r w:rsidR="00DA5029" w:rsidRPr="00DA5029">
        <w:rPr>
          <w:rFonts w:ascii="Arial" w:hAnsi="Arial" w:cs="Arial"/>
          <w:i/>
          <w:szCs w:val="24"/>
        </w:rPr>
        <w:t>Millionen Euro.</w:t>
      </w:r>
      <w:r w:rsidRPr="00DA5029">
        <w:rPr>
          <w:rFonts w:ascii="Arial" w:hAnsi="Arial" w:cs="Arial"/>
          <w:i/>
          <w:szCs w:val="24"/>
        </w:rPr>
        <w:t xml:space="preserve"> Dieser zusätzliche Bedarf soll sicherstellen, ein deutlich höheres Ausgabenniveau des Landes ohne neue Schulden finanzieren oder Schulden abbauen zu können</w:t>
      </w:r>
      <w:r w:rsidR="005A3CF6" w:rsidRPr="00DA5029">
        <w:rPr>
          <w:rFonts w:ascii="Arial" w:hAnsi="Arial" w:cs="Arial"/>
          <w:i/>
          <w:szCs w:val="24"/>
        </w:rPr>
        <w:t>“,</w:t>
      </w:r>
      <w:r w:rsidR="005A3CF6">
        <w:rPr>
          <w:rFonts w:ascii="Arial" w:hAnsi="Arial" w:cs="Arial"/>
          <w:szCs w:val="24"/>
        </w:rPr>
        <w:t xml:space="preserve"> sind sich die beiden Experten einig</w:t>
      </w:r>
      <w:r w:rsidRPr="00F35730">
        <w:rPr>
          <w:rFonts w:ascii="Arial" w:hAnsi="Arial" w:cs="Arial"/>
          <w:szCs w:val="24"/>
        </w:rPr>
        <w:t xml:space="preserve">. </w:t>
      </w:r>
    </w:p>
    <w:p w:rsidR="00F35730" w:rsidRDefault="00F35730" w:rsidP="00AF5338">
      <w:pPr>
        <w:tabs>
          <w:tab w:val="left" w:pos="8364"/>
        </w:tabs>
        <w:spacing w:line="360" w:lineRule="auto"/>
        <w:rPr>
          <w:rFonts w:ascii="Arial" w:hAnsi="Arial" w:cs="Arial"/>
          <w:szCs w:val="24"/>
        </w:rPr>
      </w:pPr>
      <w:r>
        <w:rPr>
          <w:rFonts w:ascii="Arial" w:hAnsi="Arial" w:cs="Arial"/>
          <w:szCs w:val="24"/>
        </w:rPr>
        <w:br w:type="page"/>
      </w:r>
    </w:p>
    <w:p w:rsidR="00BD3088" w:rsidRPr="00D26AAF" w:rsidRDefault="005A3CF6" w:rsidP="00477B10">
      <w:pPr>
        <w:tabs>
          <w:tab w:val="left" w:pos="8364"/>
        </w:tabs>
        <w:spacing w:line="360" w:lineRule="auto"/>
        <w:ind w:right="283"/>
        <w:jc w:val="both"/>
        <w:rPr>
          <w:rFonts w:ascii="Arial" w:hAnsi="Arial" w:cs="Arial"/>
          <w:b/>
          <w:sz w:val="28"/>
          <w:szCs w:val="24"/>
        </w:rPr>
      </w:pPr>
      <w:bookmarkStart w:id="5" w:name="_Toc482715827"/>
      <w:r w:rsidRPr="00D26AAF">
        <w:rPr>
          <w:rFonts w:ascii="Arial" w:hAnsi="Arial" w:cs="Arial"/>
          <w:b/>
          <w:sz w:val="28"/>
          <w:szCs w:val="24"/>
        </w:rPr>
        <w:lastRenderedPageBreak/>
        <w:t>Folgende f</w:t>
      </w:r>
      <w:r w:rsidR="00BD3088" w:rsidRPr="00D26AAF">
        <w:rPr>
          <w:rFonts w:ascii="Arial" w:hAnsi="Arial" w:cs="Arial"/>
          <w:b/>
          <w:sz w:val="28"/>
          <w:szCs w:val="24"/>
        </w:rPr>
        <w:t>inanzpolitische Ziele</w:t>
      </w:r>
      <w:bookmarkEnd w:id="5"/>
      <w:r w:rsidRPr="00D26AAF">
        <w:rPr>
          <w:rFonts w:ascii="Arial" w:hAnsi="Arial" w:cs="Arial"/>
          <w:b/>
          <w:sz w:val="28"/>
          <w:szCs w:val="24"/>
        </w:rPr>
        <w:t xml:space="preserve"> empfehlen die Experten dem Land Oberösterreich:</w:t>
      </w:r>
      <w:r w:rsidR="00BD3088" w:rsidRPr="00D26AAF">
        <w:rPr>
          <w:rFonts w:ascii="Arial" w:hAnsi="Arial" w:cs="Arial"/>
          <w:b/>
          <w:sz w:val="28"/>
          <w:szCs w:val="24"/>
        </w:rPr>
        <w:t xml:space="preserve"> </w:t>
      </w:r>
    </w:p>
    <w:p w:rsidR="00BD3088" w:rsidRPr="00F35730" w:rsidRDefault="00BD3088" w:rsidP="00477B10">
      <w:pPr>
        <w:tabs>
          <w:tab w:val="left" w:pos="8364"/>
        </w:tabs>
        <w:spacing w:line="360" w:lineRule="auto"/>
        <w:ind w:right="283"/>
        <w:jc w:val="both"/>
        <w:rPr>
          <w:rFonts w:ascii="Arial" w:hAnsi="Arial" w:cs="Arial"/>
          <w:szCs w:val="24"/>
        </w:rPr>
      </w:pPr>
    </w:p>
    <w:p w:rsidR="00BD3088" w:rsidRPr="00F35730" w:rsidRDefault="00BD3088" w:rsidP="00477B10">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F35730">
        <w:rPr>
          <w:rFonts w:eastAsia="Times New Roman" w:cs="Arial"/>
          <w:sz w:val="24"/>
          <w:szCs w:val="24"/>
          <w:lang w:val="de-DE" w:eastAsia="de-AT"/>
        </w:rPr>
        <w:t xml:space="preserve">Stärkung der </w:t>
      </w:r>
      <w:r w:rsidRPr="00F35730">
        <w:rPr>
          <w:rFonts w:eastAsia="Times New Roman" w:cs="Arial"/>
          <w:b/>
          <w:color w:val="365F91" w:themeColor="accent1" w:themeShade="BF"/>
          <w:sz w:val="24"/>
          <w:szCs w:val="24"/>
          <w:lang w:val="de-DE" w:eastAsia="de-AT"/>
        </w:rPr>
        <w:t>strategischen Steuerung</w:t>
      </w:r>
      <w:r w:rsidRPr="00F35730">
        <w:rPr>
          <w:rFonts w:eastAsia="Times New Roman" w:cs="Arial"/>
          <w:color w:val="365F91" w:themeColor="accent1" w:themeShade="BF"/>
          <w:sz w:val="24"/>
          <w:szCs w:val="24"/>
          <w:lang w:val="de-DE" w:eastAsia="de-AT"/>
        </w:rPr>
        <w:t xml:space="preserve"> </w:t>
      </w:r>
      <w:r w:rsidRPr="00F35730">
        <w:rPr>
          <w:rFonts w:eastAsia="Times New Roman" w:cs="Arial"/>
          <w:sz w:val="24"/>
          <w:szCs w:val="24"/>
          <w:lang w:val="de-DE" w:eastAsia="de-AT"/>
        </w:rPr>
        <w:t>des Bundeslandes Oberösterreich, um das Land erfolgreich in die Zukunft zu führen.</w:t>
      </w:r>
    </w:p>
    <w:p w:rsidR="00BD3088" w:rsidRPr="00D26AAF" w:rsidRDefault="00BD3088" w:rsidP="00477B10">
      <w:pPr>
        <w:pStyle w:val="Listenabsatz"/>
        <w:tabs>
          <w:tab w:val="left" w:pos="8364"/>
        </w:tabs>
        <w:spacing w:line="360" w:lineRule="auto"/>
        <w:ind w:left="567" w:right="283" w:hanging="425"/>
        <w:rPr>
          <w:sz w:val="16"/>
          <w:szCs w:val="16"/>
        </w:rPr>
      </w:pPr>
    </w:p>
    <w:p w:rsidR="00BD3088" w:rsidRPr="00D26AAF" w:rsidRDefault="00BD3088" w:rsidP="00D26AAF">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F35730">
        <w:rPr>
          <w:rFonts w:eastAsia="Times New Roman" w:cs="Arial"/>
          <w:b/>
          <w:color w:val="365F91" w:themeColor="accent1" w:themeShade="BF"/>
          <w:sz w:val="24"/>
          <w:szCs w:val="24"/>
          <w:lang w:val="de-DE" w:eastAsia="de-AT"/>
        </w:rPr>
        <w:t>Diszipliniertere Haushaltsführung,</w:t>
      </w:r>
      <w:r w:rsidRPr="00F35730">
        <w:rPr>
          <w:rFonts w:eastAsia="Times New Roman" w:cs="Arial"/>
          <w:sz w:val="24"/>
          <w:szCs w:val="24"/>
          <w:lang w:val="de-DE" w:eastAsia="de-AT"/>
        </w:rPr>
        <w:t xml:space="preserve"> um laufende Ausgaben und Zukunftsinvestitionen nachhaltig finanzieren zu können.</w:t>
      </w:r>
    </w:p>
    <w:p w:rsidR="00D3294D" w:rsidRPr="00D3294D" w:rsidRDefault="00BD3088" w:rsidP="00477B10">
      <w:pPr>
        <w:pStyle w:val="Listenabsatz"/>
        <w:numPr>
          <w:ilvl w:val="0"/>
          <w:numId w:val="21"/>
        </w:numPr>
        <w:tabs>
          <w:tab w:val="left" w:pos="1418"/>
          <w:tab w:val="left" w:pos="8364"/>
        </w:tabs>
        <w:spacing w:after="200" w:line="360" w:lineRule="auto"/>
        <w:ind w:left="992" w:right="283" w:hanging="425"/>
        <w:jc w:val="both"/>
        <w:rPr>
          <w:rFonts w:eastAsia="Times New Roman" w:cs="Arial"/>
          <w:szCs w:val="24"/>
          <w:lang w:val="de-DE" w:eastAsia="de-AT"/>
        </w:rPr>
      </w:pPr>
      <w:r w:rsidRPr="00D3294D">
        <w:rPr>
          <w:rFonts w:eastAsia="Times New Roman" w:cs="Arial"/>
          <w:szCs w:val="24"/>
          <w:lang w:val="de-DE" w:eastAsia="de-AT"/>
        </w:rPr>
        <w:t>Die Regierung setzt sich zum Ziel da</w:t>
      </w:r>
      <w:r w:rsidR="00D3294D">
        <w:rPr>
          <w:rFonts w:eastAsia="Times New Roman" w:cs="Arial"/>
          <w:szCs w:val="24"/>
          <w:lang w:val="de-DE" w:eastAsia="de-AT"/>
        </w:rPr>
        <w:t>s  „AA+/A-1“-Rating zu halten</w:t>
      </w:r>
    </w:p>
    <w:p w:rsidR="00BD3088" w:rsidRPr="00D3294D" w:rsidRDefault="00BD3088" w:rsidP="00477B10">
      <w:pPr>
        <w:pStyle w:val="Listenabsatz"/>
        <w:numPr>
          <w:ilvl w:val="0"/>
          <w:numId w:val="21"/>
        </w:numPr>
        <w:tabs>
          <w:tab w:val="left" w:pos="1418"/>
          <w:tab w:val="left" w:pos="8364"/>
        </w:tabs>
        <w:spacing w:after="200" w:line="360" w:lineRule="auto"/>
        <w:ind w:left="992" w:right="283" w:hanging="425"/>
        <w:jc w:val="both"/>
        <w:rPr>
          <w:rFonts w:eastAsia="Times New Roman" w:cs="Arial"/>
          <w:szCs w:val="24"/>
          <w:lang w:val="de-DE" w:eastAsia="de-AT"/>
        </w:rPr>
      </w:pPr>
      <w:r w:rsidRPr="00D3294D">
        <w:rPr>
          <w:rFonts w:eastAsia="Times New Roman" w:cs="Arial"/>
          <w:szCs w:val="24"/>
          <w:lang w:val="de-DE" w:eastAsia="de-AT"/>
        </w:rPr>
        <w:t>Die Regierung verpflichtet sich, den Österreichischen Stabilitätspakt 2012 (</w:t>
      </w:r>
      <w:proofErr w:type="spellStart"/>
      <w:r w:rsidRPr="00D3294D">
        <w:rPr>
          <w:rFonts w:eastAsia="Times New Roman" w:cs="Arial"/>
          <w:szCs w:val="24"/>
          <w:lang w:val="de-DE" w:eastAsia="de-AT"/>
        </w:rPr>
        <w:t>ÖStP</w:t>
      </w:r>
      <w:proofErr w:type="spellEnd"/>
      <w:r w:rsidRPr="00D3294D">
        <w:rPr>
          <w:rFonts w:eastAsia="Times New Roman" w:cs="Arial"/>
          <w:szCs w:val="24"/>
          <w:lang w:val="de-DE" w:eastAsia="de-AT"/>
        </w:rPr>
        <w:t xml:space="preserve"> 2012) stets einzuhalten.</w:t>
      </w:r>
    </w:p>
    <w:p w:rsidR="00BD3088" w:rsidRPr="00D3294D" w:rsidRDefault="00BD3088" w:rsidP="00477B10">
      <w:pPr>
        <w:pStyle w:val="Listenabsatz"/>
        <w:numPr>
          <w:ilvl w:val="0"/>
          <w:numId w:val="21"/>
        </w:numPr>
        <w:tabs>
          <w:tab w:val="left" w:pos="1418"/>
          <w:tab w:val="left" w:pos="8364"/>
        </w:tabs>
        <w:spacing w:after="200" w:line="360" w:lineRule="auto"/>
        <w:ind w:left="992" w:right="283" w:hanging="425"/>
        <w:jc w:val="both"/>
        <w:rPr>
          <w:rFonts w:eastAsia="Times New Roman" w:cs="Arial"/>
          <w:szCs w:val="24"/>
          <w:lang w:val="de-DE" w:eastAsia="de-AT"/>
        </w:rPr>
      </w:pPr>
      <w:r w:rsidRPr="00D3294D">
        <w:rPr>
          <w:rFonts w:eastAsia="Times New Roman" w:cs="Arial"/>
          <w:szCs w:val="24"/>
          <w:lang w:val="de-DE" w:eastAsia="de-AT"/>
        </w:rPr>
        <w:t xml:space="preserve">Die Regierung verpflichtet sich zu einem ausgeglichenen Budget und der damit verbundenen Erarbeitung und Verabschiedung notwendiger, kostendämpfender Maßnahmen. </w:t>
      </w:r>
    </w:p>
    <w:p w:rsidR="00BD3088" w:rsidRPr="00D3294D" w:rsidRDefault="00BD3088" w:rsidP="00477B10">
      <w:pPr>
        <w:pStyle w:val="Listenabsatz"/>
        <w:numPr>
          <w:ilvl w:val="0"/>
          <w:numId w:val="21"/>
        </w:numPr>
        <w:tabs>
          <w:tab w:val="left" w:pos="1418"/>
          <w:tab w:val="left" w:pos="8364"/>
        </w:tabs>
        <w:spacing w:after="200" w:line="360" w:lineRule="auto"/>
        <w:ind w:left="992" w:right="283" w:hanging="425"/>
        <w:jc w:val="both"/>
        <w:rPr>
          <w:rFonts w:eastAsia="Times New Roman" w:cs="Arial"/>
          <w:szCs w:val="24"/>
          <w:lang w:val="de-DE" w:eastAsia="de-AT"/>
        </w:rPr>
      </w:pPr>
      <w:r w:rsidRPr="00D3294D">
        <w:rPr>
          <w:rFonts w:eastAsia="Times New Roman" w:cs="Arial"/>
          <w:szCs w:val="24"/>
          <w:lang w:val="de-DE" w:eastAsia="de-AT"/>
        </w:rPr>
        <w:t>Die Regierung verpflichtet sich, durch strukturelle Maßnahmen die freien Mittel zur Deckung von Ausgaben für Investitionen, neuen Maßnahmen, Schuldenabbau und Unvorhergesehenes zu erhöhen.</w:t>
      </w:r>
    </w:p>
    <w:p w:rsidR="00BD3088" w:rsidRPr="00D3294D" w:rsidRDefault="00BD3088" w:rsidP="00477B10">
      <w:pPr>
        <w:pStyle w:val="Listenabsatz"/>
        <w:numPr>
          <w:ilvl w:val="0"/>
          <w:numId w:val="21"/>
        </w:numPr>
        <w:tabs>
          <w:tab w:val="left" w:pos="1418"/>
          <w:tab w:val="left" w:pos="8364"/>
        </w:tabs>
        <w:spacing w:after="200" w:line="360" w:lineRule="auto"/>
        <w:ind w:left="992" w:right="283" w:hanging="425"/>
        <w:jc w:val="both"/>
        <w:rPr>
          <w:rFonts w:eastAsia="Times New Roman" w:cs="Arial"/>
          <w:szCs w:val="24"/>
          <w:lang w:val="de-DE" w:eastAsia="de-AT"/>
        </w:rPr>
      </w:pPr>
      <w:r w:rsidRPr="00D3294D">
        <w:rPr>
          <w:rFonts w:eastAsia="Times New Roman" w:cs="Arial"/>
          <w:szCs w:val="24"/>
          <w:lang w:val="de-DE" w:eastAsia="de-AT"/>
        </w:rPr>
        <w:t xml:space="preserve">Die Bindung der Steigerungen in kostendynamischen Bereichen an das jährliche BIP-Wachstum ab 2017 könnte in Betracht gezogen werden. </w:t>
      </w:r>
    </w:p>
    <w:p w:rsidR="00BD3088" w:rsidRPr="00D26AAF" w:rsidRDefault="00BD3088" w:rsidP="00477B10">
      <w:pPr>
        <w:pStyle w:val="Listenabsatz"/>
        <w:tabs>
          <w:tab w:val="left" w:pos="8364"/>
        </w:tabs>
        <w:spacing w:line="360" w:lineRule="auto"/>
        <w:ind w:left="567" w:right="283" w:hanging="425"/>
        <w:rPr>
          <w:sz w:val="16"/>
          <w:szCs w:val="16"/>
        </w:rPr>
      </w:pPr>
    </w:p>
    <w:p w:rsidR="00BD3088" w:rsidRPr="00F35730" w:rsidRDefault="00BD3088" w:rsidP="00477B10">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F35730">
        <w:rPr>
          <w:rFonts w:eastAsia="Times New Roman" w:cs="Arial"/>
          <w:b/>
          <w:color w:val="365F91" w:themeColor="accent1" w:themeShade="BF"/>
          <w:sz w:val="24"/>
          <w:szCs w:val="24"/>
          <w:lang w:val="de-DE" w:eastAsia="de-AT"/>
        </w:rPr>
        <w:t>Klarere</w:t>
      </w:r>
      <w:r w:rsidRPr="00F35730">
        <w:rPr>
          <w:rFonts w:eastAsia="Times New Roman" w:cs="Arial"/>
          <w:sz w:val="24"/>
          <w:szCs w:val="24"/>
          <w:lang w:val="de-DE" w:eastAsia="de-AT"/>
        </w:rPr>
        <w:t xml:space="preserve"> </w:t>
      </w:r>
      <w:r w:rsidRPr="00F35730">
        <w:rPr>
          <w:rFonts w:eastAsia="Times New Roman" w:cs="Arial"/>
          <w:b/>
          <w:color w:val="365F91" w:themeColor="accent1" w:themeShade="BF"/>
          <w:sz w:val="24"/>
          <w:szCs w:val="24"/>
          <w:lang w:val="de-DE" w:eastAsia="de-AT"/>
        </w:rPr>
        <w:t xml:space="preserve">Schwerpunktsetzung </w:t>
      </w:r>
      <w:r w:rsidRPr="00F35730">
        <w:rPr>
          <w:rFonts w:eastAsia="Times New Roman" w:cs="Arial"/>
          <w:sz w:val="24"/>
          <w:szCs w:val="24"/>
          <w:lang w:val="de-DE" w:eastAsia="de-AT"/>
        </w:rPr>
        <w:t>bei Investitionen und Ausgaben um die regionale Wettbewerbsfähigkeit gezielt zu stärken.</w:t>
      </w:r>
    </w:p>
    <w:p w:rsidR="00BD3088" w:rsidRPr="00D3294D" w:rsidRDefault="00BD3088" w:rsidP="00477B10">
      <w:pPr>
        <w:pStyle w:val="Listenabsatz"/>
        <w:tabs>
          <w:tab w:val="left" w:pos="8364"/>
        </w:tabs>
        <w:spacing w:line="360" w:lineRule="auto"/>
        <w:ind w:left="567" w:right="283" w:hanging="425"/>
        <w:rPr>
          <w:rFonts w:eastAsia="Times New Roman" w:cs="Arial"/>
          <w:sz w:val="24"/>
          <w:szCs w:val="24"/>
          <w:lang w:val="de-DE" w:eastAsia="de-AT"/>
        </w:rPr>
      </w:pPr>
    </w:p>
    <w:p w:rsidR="00BD3088" w:rsidRPr="00D3294D" w:rsidRDefault="00BD3088" w:rsidP="00477B10">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D3294D">
        <w:rPr>
          <w:rFonts w:eastAsia="Times New Roman" w:cs="Arial"/>
          <w:b/>
          <w:color w:val="365F91" w:themeColor="accent1" w:themeShade="BF"/>
          <w:sz w:val="24"/>
          <w:szCs w:val="24"/>
          <w:lang w:val="de-DE" w:eastAsia="de-AT"/>
        </w:rPr>
        <w:t>Wirkungsorientierte Steuerung in die Optimierung von Strukturen und Abläufen und in das Förderwesen</w:t>
      </w:r>
      <w:r w:rsidRPr="00D3294D">
        <w:rPr>
          <w:rFonts w:eastAsia="Times New Roman" w:cs="Arial"/>
          <w:sz w:val="24"/>
          <w:szCs w:val="24"/>
          <w:lang w:val="de-DE" w:eastAsia="de-AT"/>
        </w:rPr>
        <w:t xml:space="preserve"> einführen, um ineffizienten Ressourceneinsatz zu minimieren.</w:t>
      </w:r>
    </w:p>
    <w:p w:rsidR="00BD3088" w:rsidRPr="00D26AAF" w:rsidRDefault="00BD3088" w:rsidP="00477B10">
      <w:pPr>
        <w:pStyle w:val="Listenabsatz"/>
        <w:tabs>
          <w:tab w:val="left" w:pos="8364"/>
        </w:tabs>
        <w:spacing w:line="360" w:lineRule="auto"/>
        <w:ind w:left="567" w:right="283" w:hanging="425"/>
        <w:rPr>
          <w:sz w:val="16"/>
          <w:szCs w:val="16"/>
        </w:rPr>
      </w:pPr>
    </w:p>
    <w:p w:rsidR="00BD3088" w:rsidRPr="00D3294D" w:rsidRDefault="00BD3088" w:rsidP="00477B10">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D3294D">
        <w:rPr>
          <w:rFonts w:eastAsia="Times New Roman" w:cs="Arial"/>
          <w:sz w:val="24"/>
          <w:szCs w:val="24"/>
          <w:lang w:val="de-DE" w:eastAsia="de-AT"/>
        </w:rPr>
        <w:t xml:space="preserve">Die </w:t>
      </w:r>
      <w:r w:rsidRPr="00D3294D">
        <w:rPr>
          <w:rFonts w:eastAsia="Times New Roman" w:cs="Arial"/>
          <w:b/>
          <w:color w:val="365F91" w:themeColor="accent1" w:themeShade="BF"/>
          <w:sz w:val="24"/>
          <w:szCs w:val="24"/>
          <w:lang w:val="de-DE" w:eastAsia="de-AT"/>
        </w:rPr>
        <w:t>bestehenden</w:t>
      </w:r>
      <w:r w:rsidRPr="00D3294D">
        <w:rPr>
          <w:rFonts w:eastAsia="Times New Roman" w:cs="Arial"/>
          <w:sz w:val="24"/>
          <w:szCs w:val="24"/>
          <w:lang w:val="de-DE" w:eastAsia="de-AT"/>
        </w:rPr>
        <w:t xml:space="preserve"> und </w:t>
      </w:r>
      <w:r w:rsidRPr="00D3294D">
        <w:rPr>
          <w:rFonts w:eastAsia="Times New Roman" w:cs="Arial"/>
          <w:b/>
          <w:color w:val="365F91" w:themeColor="accent1" w:themeShade="BF"/>
          <w:sz w:val="24"/>
          <w:szCs w:val="24"/>
          <w:lang w:val="de-DE" w:eastAsia="de-AT"/>
        </w:rPr>
        <w:t>zukünftigen finanziellen Verpflichtungen</w:t>
      </w:r>
      <w:r w:rsidRPr="00D3294D">
        <w:rPr>
          <w:rFonts w:eastAsia="Times New Roman" w:cs="Arial"/>
          <w:sz w:val="24"/>
          <w:szCs w:val="24"/>
          <w:lang w:val="de-DE" w:eastAsia="de-AT"/>
        </w:rPr>
        <w:t xml:space="preserve"> ab sofort </w:t>
      </w:r>
      <w:r w:rsidRPr="00D3294D">
        <w:rPr>
          <w:rFonts w:eastAsia="Times New Roman" w:cs="Arial"/>
          <w:b/>
          <w:color w:val="365F91" w:themeColor="accent1" w:themeShade="BF"/>
          <w:sz w:val="24"/>
          <w:szCs w:val="24"/>
          <w:lang w:val="de-DE" w:eastAsia="de-AT"/>
        </w:rPr>
        <w:t>kontinuierlich abbauen</w:t>
      </w:r>
      <w:r w:rsidRPr="00D3294D">
        <w:rPr>
          <w:rFonts w:eastAsia="Times New Roman" w:cs="Arial"/>
          <w:sz w:val="24"/>
          <w:szCs w:val="24"/>
          <w:lang w:val="de-DE" w:eastAsia="de-AT"/>
        </w:rPr>
        <w:t>, um den künftigen Generationen keine finanziellen Lasten zu hinterlassen.</w:t>
      </w:r>
    </w:p>
    <w:p w:rsidR="00BD3088" w:rsidRPr="00D26AAF" w:rsidRDefault="00BD3088" w:rsidP="00477B10">
      <w:pPr>
        <w:pStyle w:val="Listenabsatz"/>
        <w:tabs>
          <w:tab w:val="left" w:pos="8364"/>
        </w:tabs>
        <w:spacing w:line="360" w:lineRule="auto"/>
        <w:ind w:left="567" w:right="283" w:hanging="425"/>
        <w:rPr>
          <w:sz w:val="16"/>
          <w:szCs w:val="16"/>
        </w:rPr>
      </w:pPr>
    </w:p>
    <w:p w:rsidR="00BD3088" w:rsidRPr="00D3294D" w:rsidRDefault="00BD3088" w:rsidP="00477B10">
      <w:pPr>
        <w:pStyle w:val="Listenabsatz"/>
        <w:numPr>
          <w:ilvl w:val="0"/>
          <w:numId w:val="24"/>
        </w:numPr>
        <w:tabs>
          <w:tab w:val="left" w:pos="1418"/>
          <w:tab w:val="left" w:pos="8364"/>
        </w:tabs>
        <w:spacing w:after="200" w:line="360" w:lineRule="auto"/>
        <w:ind w:left="567" w:right="283" w:hanging="425"/>
        <w:jc w:val="both"/>
        <w:rPr>
          <w:rFonts w:eastAsia="Times New Roman" w:cs="Arial"/>
          <w:sz w:val="24"/>
          <w:szCs w:val="24"/>
          <w:lang w:val="de-DE" w:eastAsia="de-AT"/>
        </w:rPr>
      </w:pPr>
      <w:r w:rsidRPr="00D3294D">
        <w:rPr>
          <w:rFonts w:eastAsia="Times New Roman" w:cs="Arial"/>
          <w:b/>
          <w:color w:val="365F91" w:themeColor="accent1" w:themeShade="BF"/>
          <w:sz w:val="24"/>
          <w:szCs w:val="24"/>
          <w:lang w:val="de-DE" w:eastAsia="de-AT"/>
        </w:rPr>
        <w:t>Budgetierungspraxis verbessern</w:t>
      </w:r>
      <w:r w:rsidRPr="00D3294D">
        <w:rPr>
          <w:rFonts w:eastAsia="Times New Roman" w:cs="Arial"/>
          <w:sz w:val="24"/>
          <w:szCs w:val="24"/>
          <w:lang w:val="de-DE" w:eastAsia="de-AT"/>
        </w:rPr>
        <w:t>, um transparenter und st</w:t>
      </w:r>
      <w:r w:rsidR="00D26AAF">
        <w:rPr>
          <w:rFonts w:eastAsia="Times New Roman" w:cs="Arial"/>
          <w:sz w:val="24"/>
          <w:szCs w:val="24"/>
          <w:lang w:val="de-DE" w:eastAsia="de-AT"/>
        </w:rPr>
        <w:t>rukturierter planen zu können.</w:t>
      </w:r>
    </w:p>
    <w:p w:rsidR="00BD3088" w:rsidRPr="00492BEB" w:rsidRDefault="00BD3088" w:rsidP="00AF5338">
      <w:pPr>
        <w:pStyle w:val="Listenabsatz"/>
        <w:tabs>
          <w:tab w:val="left" w:pos="8364"/>
        </w:tabs>
        <w:spacing w:line="360" w:lineRule="auto"/>
        <w:ind w:left="2847"/>
      </w:pPr>
    </w:p>
    <w:p w:rsidR="00DA5029" w:rsidRPr="00DA5029" w:rsidRDefault="00DA5029" w:rsidP="00AF5338">
      <w:pPr>
        <w:tabs>
          <w:tab w:val="left" w:pos="567"/>
          <w:tab w:val="left" w:pos="8364"/>
        </w:tabs>
        <w:spacing w:line="360" w:lineRule="auto"/>
        <w:ind w:right="567"/>
        <w:jc w:val="both"/>
        <w:rPr>
          <w:rFonts w:ascii="Arial" w:hAnsi="Arial" w:cs="Arial"/>
          <w:b/>
          <w:szCs w:val="24"/>
          <w:u w:val="single"/>
        </w:rPr>
      </w:pPr>
      <w:r w:rsidRPr="00DA5029">
        <w:rPr>
          <w:rFonts w:ascii="Arial" w:hAnsi="Arial" w:cs="Arial"/>
          <w:b/>
          <w:szCs w:val="24"/>
          <w:u w:val="single"/>
        </w:rPr>
        <w:t xml:space="preserve">Ableitungen der Landespolitik: </w:t>
      </w:r>
    </w:p>
    <w:p w:rsidR="00DA5029" w:rsidRDefault="00DA5029" w:rsidP="00AF5338">
      <w:pPr>
        <w:tabs>
          <w:tab w:val="left" w:pos="567"/>
          <w:tab w:val="left" w:pos="8364"/>
        </w:tabs>
        <w:spacing w:line="360" w:lineRule="auto"/>
        <w:ind w:right="567"/>
        <w:jc w:val="both"/>
        <w:rPr>
          <w:rFonts w:ascii="Arial" w:hAnsi="Arial" w:cs="Arial"/>
          <w:szCs w:val="24"/>
        </w:rPr>
      </w:pPr>
    </w:p>
    <w:p w:rsidR="00D745ED" w:rsidRDefault="005A3CF6" w:rsidP="00AF5338">
      <w:pPr>
        <w:tabs>
          <w:tab w:val="left" w:pos="567"/>
          <w:tab w:val="left" w:pos="8364"/>
        </w:tabs>
        <w:spacing w:line="360" w:lineRule="auto"/>
        <w:ind w:right="567"/>
        <w:jc w:val="both"/>
        <w:rPr>
          <w:rFonts w:ascii="Arial" w:hAnsi="Arial" w:cs="Arial"/>
          <w:szCs w:val="24"/>
        </w:rPr>
      </w:pPr>
      <w:r>
        <w:rPr>
          <w:rFonts w:ascii="Arial" w:hAnsi="Arial" w:cs="Arial"/>
          <w:szCs w:val="24"/>
        </w:rPr>
        <w:t xml:space="preserve">Landeshauptmann Mag. Thomas </w:t>
      </w:r>
      <w:r w:rsidRPr="00DA5029">
        <w:rPr>
          <w:rFonts w:ascii="Arial" w:hAnsi="Arial" w:cs="Arial"/>
          <w:b/>
          <w:szCs w:val="24"/>
        </w:rPr>
        <w:t>Stelzer</w:t>
      </w:r>
      <w:r>
        <w:rPr>
          <w:rFonts w:ascii="Arial" w:hAnsi="Arial" w:cs="Arial"/>
          <w:szCs w:val="24"/>
        </w:rPr>
        <w:t xml:space="preserve"> </w:t>
      </w:r>
      <w:r w:rsidR="00377330">
        <w:rPr>
          <w:rFonts w:ascii="Arial" w:hAnsi="Arial" w:cs="Arial"/>
          <w:szCs w:val="24"/>
        </w:rPr>
        <w:t>und seine beiden Stellvertreter</w:t>
      </w:r>
      <w:r>
        <w:rPr>
          <w:rFonts w:ascii="Arial" w:hAnsi="Arial" w:cs="Arial"/>
          <w:szCs w:val="24"/>
        </w:rPr>
        <w:t xml:space="preserve"> Mag. Dr. Michael </w:t>
      </w:r>
      <w:r w:rsidRPr="00DA5029">
        <w:rPr>
          <w:rFonts w:ascii="Arial" w:hAnsi="Arial" w:cs="Arial"/>
          <w:b/>
          <w:szCs w:val="24"/>
        </w:rPr>
        <w:t>Strugl</w:t>
      </w:r>
      <w:r>
        <w:rPr>
          <w:rFonts w:ascii="Arial" w:hAnsi="Arial" w:cs="Arial"/>
          <w:szCs w:val="24"/>
        </w:rPr>
        <w:t xml:space="preserve"> und Dr. Manfred </w:t>
      </w:r>
      <w:proofErr w:type="spellStart"/>
      <w:r w:rsidRPr="00DA5029">
        <w:rPr>
          <w:rFonts w:ascii="Arial" w:hAnsi="Arial" w:cs="Arial"/>
          <w:b/>
          <w:szCs w:val="24"/>
        </w:rPr>
        <w:t>Haimbuchner</w:t>
      </w:r>
      <w:proofErr w:type="spellEnd"/>
      <w:r>
        <w:rPr>
          <w:rFonts w:ascii="Arial" w:hAnsi="Arial" w:cs="Arial"/>
          <w:szCs w:val="24"/>
        </w:rPr>
        <w:t xml:space="preserve"> sehen die Expertenstudie als eine wichtige Standortbestimmung </w:t>
      </w:r>
      <w:r w:rsidR="00D745ED" w:rsidRPr="00377330">
        <w:rPr>
          <w:rFonts w:ascii="Arial" w:hAnsi="Arial" w:cs="Arial"/>
          <w:szCs w:val="24"/>
        </w:rPr>
        <w:t xml:space="preserve">mit detaillierten Informationen zur aktuellen Finanzsituation und Perspektiven. </w:t>
      </w:r>
    </w:p>
    <w:p w:rsidR="00DA5029" w:rsidRDefault="00DA5029" w:rsidP="00AF5338">
      <w:pPr>
        <w:tabs>
          <w:tab w:val="left" w:pos="567"/>
          <w:tab w:val="left" w:pos="8364"/>
        </w:tabs>
        <w:spacing w:line="360" w:lineRule="auto"/>
        <w:ind w:right="567"/>
        <w:jc w:val="both"/>
        <w:rPr>
          <w:rFonts w:ascii="Arial" w:hAnsi="Arial" w:cs="Arial"/>
          <w:szCs w:val="24"/>
        </w:rPr>
      </w:pPr>
    </w:p>
    <w:p w:rsidR="005A3CF6" w:rsidRDefault="00692BAB" w:rsidP="00AF5338">
      <w:pPr>
        <w:tabs>
          <w:tab w:val="left" w:pos="567"/>
          <w:tab w:val="left" w:pos="8364"/>
        </w:tabs>
        <w:spacing w:line="360" w:lineRule="auto"/>
        <w:ind w:right="567"/>
        <w:jc w:val="both"/>
        <w:rPr>
          <w:rFonts w:ascii="Arial" w:hAnsi="Arial" w:cs="Arial"/>
          <w:szCs w:val="24"/>
        </w:rPr>
      </w:pPr>
      <w:r w:rsidRPr="00692BAB">
        <w:rPr>
          <w:rFonts w:ascii="Arial" w:hAnsi="Arial" w:cs="Arial"/>
          <w:i/>
          <w:szCs w:val="24"/>
        </w:rPr>
        <w:t xml:space="preserve">„Die </w:t>
      </w:r>
      <w:r w:rsidR="009C1DB6" w:rsidRPr="00692BAB">
        <w:rPr>
          <w:rFonts w:ascii="Arial" w:hAnsi="Arial" w:cs="Arial"/>
          <w:i/>
          <w:szCs w:val="24"/>
        </w:rPr>
        <w:t>Startbilanz</w:t>
      </w:r>
      <w:r w:rsidR="00DA5029" w:rsidRPr="00692BAB">
        <w:rPr>
          <w:rFonts w:ascii="Arial" w:hAnsi="Arial" w:cs="Arial"/>
          <w:i/>
          <w:szCs w:val="24"/>
        </w:rPr>
        <w:t xml:space="preserve"> zeigt deutlich, dass </w:t>
      </w:r>
      <w:r w:rsidR="004E423D" w:rsidRPr="00692BAB">
        <w:rPr>
          <w:rFonts w:ascii="Arial" w:hAnsi="Arial" w:cs="Arial"/>
          <w:i/>
          <w:szCs w:val="24"/>
        </w:rPr>
        <w:t xml:space="preserve">wir in der Finanzpolitik </w:t>
      </w:r>
      <w:r w:rsidRPr="00692BAB">
        <w:rPr>
          <w:rFonts w:ascii="Arial" w:hAnsi="Arial" w:cs="Arial"/>
          <w:i/>
          <w:szCs w:val="24"/>
        </w:rPr>
        <w:t>neue</w:t>
      </w:r>
      <w:r w:rsidR="004E423D" w:rsidRPr="00692BAB">
        <w:rPr>
          <w:rFonts w:ascii="Arial" w:hAnsi="Arial" w:cs="Arial"/>
          <w:i/>
          <w:szCs w:val="24"/>
        </w:rPr>
        <w:t xml:space="preserve"> Weg</w:t>
      </w:r>
      <w:r w:rsidRPr="00692BAB">
        <w:rPr>
          <w:rFonts w:ascii="Arial" w:hAnsi="Arial" w:cs="Arial"/>
          <w:i/>
          <w:szCs w:val="24"/>
        </w:rPr>
        <w:t>e</w:t>
      </w:r>
      <w:r w:rsidR="004E423D" w:rsidRPr="00692BAB">
        <w:rPr>
          <w:rFonts w:ascii="Arial" w:hAnsi="Arial" w:cs="Arial"/>
          <w:i/>
          <w:szCs w:val="24"/>
        </w:rPr>
        <w:t xml:space="preserve"> einschlagen müssen</w:t>
      </w:r>
      <w:r w:rsidR="00DA5029" w:rsidRPr="00692BAB">
        <w:rPr>
          <w:rFonts w:ascii="Arial" w:hAnsi="Arial" w:cs="Arial"/>
          <w:i/>
          <w:szCs w:val="24"/>
        </w:rPr>
        <w:t xml:space="preserve">. </w:t>
      </w:r>
      <w:r w:rsidR="005A3CF6" w:rsidRPr="00692BAB">
        <w:rPr>
          <w:rFonts w:ascii="Arial" w:hAnsi="Arial" w:cs="Arial"/>
          <w:i/>
          <w:szCs w:val="24"/>
        </w:rPr>
        <w:t>Wir brauchen eine stärkere strategische Steuerung, eine realistische und disziplinierte Haushaltsführung und klare Schwerpunktsetzungen</w:t>
      </w:r>
      <w:r w:rsidR="009C1DB6" w:rsidRPr="00692BAB">
        <w:rPr>
          <w:rFonts w:ascii="Arial" w:hAnsi="Arial" w:cs="Arial"/>
          <w:i/>
          <w:szCs w:val="24"/>
        </w:rPr>
        <w:t>,</w:t>
      </w:r>
      <w:r w:rsidR="005A3CF6" w:rsidRPr="00692BAB">
        <w:rPr>
          <w:rFonts w:ascii="Arial" w:hAnsi="Arial" w:cs="Arial"/>
          <w:i/>
          <w:szCs w:val="24"/>
        </w:rPr>
        <w:t xml:space="preserve"> um Oberösterreich an die Spitze zu führen</w:t>
      </w:r>
      <w:r w:rsidR="00377330" w:rsidRPr="00692BAB">
        <w:rPr>
          <w:rFonts w:ascii="Arial" w:hAnsi="Arial" w:cs="Arial"/>
          <w:i/>
          <w:szCs w:val="24"/>
        </w:rPr>
        <w:t xml:space="preserve">. </w:t>
      </w:r>
      <w:r w:rsidR="005A3CF6" w:rsidRPr="00692BAB">
        <w:rPr>
          <w:rFonts w:ascii="Arial" w:hAnsi="Arial" w:cs="Arial"/>
          <w:i/>
          <w:szCs w:val="24"/>
        </w:rPr>
        <w:t>Dazu braucht es mehr Spielraum im Budget</w:t>
      </w:r>
      <w:r w:rsidR="00D745ED" w:rsidRPr="00692BAB">
        <w:rPr>
          <w:rFonts w:ascii="Arial" w:hAnsi="Arial" w:cs="Arial"/>
          <w:i/>
          <w:szCs w:val="24"/>
        </w:rPr>
        <w:t>.</w:t>
      </w:r>
      <w:r w:rsidR="005A3CF6" w:rsidRPr="00692BAB">
        <w:rPr>
          <w:rFonts w:ascii="Arial" w:hAnsi="Arial" w:cs="Arial"/>
          <w:i/>
          <w:szCs w:val="24"/>
        </w:rPr>
        <w:t xml:space="preserve"> </w:t>
      </w:r>
      <w:r w:rsidR="00D745ED" w:rsidRPr="00692BAB">
        <w:rPr>
          <w:rFonts w:ascii="Arial" w:hAnsi="Arial" w:cs="Arial"/>
          <w:i/>
          <w:szCs w:val="24"/>
        </w:rPr>
        <w:t>D</w:t>
      </w:r>
      <w:r w:rsidR="004E423D" w:rsidRPr="00692BAB">
        <w:rPr>
          <w:rFonts w:ascii="Arial" w:hAnsi="Arial" w:cs="Arial"/>
          <w:i/>
          <w:szCs w:val="24"/>
        </w:rPr>
        <w:t xml:space="preserve">ie Schuldenbremse ist ein erster Schritt, aber auch </w:t>
      </w:r>
      <w:r w:rsidR="00D745ED" w:rsidRPr="00692BAB">
        <w:rPr>
          <w:rFonts w:ascii="Arial" w:hAnsi="Arial" w:cs="Arial"/>
          <w:i/>
          <w:szCs w:val="24"/>
        </w:rPr>
        <w:t>ein Versprechen an die Jugend</w:t>
      </w:r>
      <w:r w:rsidR="004E423D" w:rsidRPr="00692BAB">
        <w:rPr>
          <w:rFonts w:ascii="Arial" w:hAnsi="Arial" w:cs="Arial"/>
          <w:i/>
          <w:szCs w:val="24"/>
        </w:rPr>
        <w:t xml:space="preserve"> und</w:t>
      </w:r>
      <w:r w:rsidR="00D745ED" w:rsidRPr="00692BAB">
        <w:rPr>
          <w:rFonts w:ascii="Arial" w:hAnsi="Arial" w:cs="Arial"/>
          <w:i/>
          <w:szCs w:val="24"/>
        </w:rPr>
        <w:t xml:space="preserve"> an bestehende und künftige Investoren am Standort Oberösterreich</w:t>
      </w:r>
      <w:r w:rsidR="004E423D" w:rsidRPr="00692BAB">
        <w:rPr>
          <w:rFonts w:ascii="Arial" w:hAnsi="Arial" w:cs="Arial"/>
          <w:i/>
          <w:szCs w:val="24"/>
        </w:rPr>
        <w:t>“,</w:t>
      </w:r>
      <w:r w:rsidR="004E423D">
        <w:rPr>
          <w:rFonts w:ascii="Arial" w:hAnsi="Arial" w:cs="Arial"/>
          <w:szCs w:val="24"/>
        </w:rPr>
        <w:t xml:space="preserve"> so Landeshauptmann Mag. Thomas Stelzer. </w:t>
      </w:r>
    </w:p>
    <w:p w:rsidR="005A3CF6" w:rsidRDefault="005A3CF6" w:rsidP="00AF5338">
      <w:pPr>
        <w:tabs>
          <w:tab w:val="left" w:pos="567"/>
          <w:tab w:val="left" w:pos="8364"/>
        </w:tabs>
        <w:spacing w:line="360" w:lineRule="auto"/>
        <w:ind w:right="567"/>
        <w:jc w:val="both"/>
        <w:rPr>
          <w:rFonts w:ascii="Arial" w:hAnsi="Arial" w:cs="Arial"/>
          <w:szCs w:val="24"/>
        </w:rPr>
      </w:pPr>
    </w:p>
    <w:p w:rsidR="00962405" w:rsidRDefault="009F2033" w:rsidP="00AF5338">
      <w:pPr>
        <w:tabs>
          <w:tab w:val="left" w:pos="567"/>
          <w:tab w:val="left" w:pos="8364"/>
        </w:tabs>
        <w:spacing w:line="360" w:lineRule="auto"/>
        <w:ind w:right="567"/>
        <w:jc w:val="both"/>
        <w:rPr>
          <w:rFonts w:ascii="Arial" w:hAnsi="Arial" w:cs="Arial"/>
          <w:szCs w:val="24"/>
        </w:rPr>
      </w:pPr>
      <w:r>
        <w:rPr>
          <w:rFonts w:ascii="Arial" w:hAnsi="Arial" w:cs="Arial"/>
          <w:szCs w:val="24"/>
        </w:rPr>
        <w:t xml:space="preserve">Die Analyse von Prof. </w:t>
      </w:r>
      <w:proofErr w:type="spellStart"/>
      <w:r>
        <w:rPr>
          <w:rFonts w:ascii="Arial" w:hAnsi="Arial" w:cs="Arial"/>
          <w:szCs w:val="24"/>
        </w:rPr>
        <w:t>Cocca</w:t>
      </w:r>
      <w:proofErr w:type="spellEnd"/>
      <w:r>
        <w:rPr>
          <w:rFonts w:ascii="Arial" w:hAnsi="Arial" w:cs="Arial"/>
          <w:szCs w:val="24"/>
        </w:rPr>
        <w:t xml:space="preserve"> und Dipl.-Math. </w:t>
      </w:r>
      <w:proofErr w:type="spellStart"/>
      <w:r>
        <w:rPr>
          <w:rFonts w:ascii="Arial" w:hAnsi="Arial" w:cs="Arial"/>
          <w:szCs w:val="24"/>
        </w:rPr>
        <w:t>Baaske</w:t>
      </w:r>
      <w:proofErr w:type="spellEnd"/>
      <w:r>
        <w:rPr>
          <w:rFonts w:ascii="Arial" w:hAnsi="Arial" w:cs="Arial"/>
          <w:szCs w:val="24"/>
        </w:rPr>
        <w:t xml:space="preserve"> deckt sich auch mit den Ratingaussagen von S</w:t>
      </w:r>
      <w:r w:rsidR="00E1290D" w:rsidRPr="00E1290D">
        <w:rPr>
          <w:rFonts w:ascii="Arial" w:hAnsi="Arial" w:cs="Arial"/>
          <w:szCs w:val="24"/>
        </w:rPr>
        <w:t xml:space="preserve">tandard </w:t>
      </w:r>
      <w:proofErr w:type="spellStart"/>
      <w:r w:rsidR="00E1290D" w:rsidRPr="00E1290D">
        <w:rPr>
          <w:rFonts w:ascii="Arial" w:hAnsi="Arial" w:cs="Arial"/>
          <w:szCs w:val="24"/>
        </w:rPr>
        <w:t>and</w:t>
      </w:r>
      <w:proofErr w:type="spellEnd"/>
      <w:r w:rsidR="00E1290D" w:rsidRPr="00E1290D">
        <w:rPr>
          <w:rFonts w:ascii="Arial" w:hAnsi="Arial" w:cs="Arial"/>
          <w:szCs w:val="24"/>
        </w:rPr>
        <w:t xml:space="preserve"> </w:t>
      </w:r>
      <w:proofErr w:type="spellStart"/>
      <w:r w:rsidR="00E1290D" w:rsidRPr="00E1290D">
        <w:rPr>
          <w:rFonts w:ascii="Arial" w:hAnsi="Arial" w:cs="Arial"/>
          <w:szCs w:val="24"/>
        </w:rPr>
        <w:t>Poor´s</w:t>
      </w:r>
      <w:proofErr w:type="spellEnd"/>
      <w:r w:rsidR="00E1290D" w:rsidRPr="00E1290D">
        <w:rPr>
          <w:rFonts w:ascii="Arial" w:hAnsi="Arial" w:cs="Arial"/>
          <w:szCs w:val="24"/>
        </w:rPr>
        <w:t xml:space="preserve"> (S &amp; P)</w:t>
      </w:r>
      <w:r>
        <w:rPr>
          <w:rFonts w:ascii="Arial" w:hAnsi="Arial" w:cs="Arial"/>
          <w:szCs w:val="24"/>
        </w:rPr>
        <w:t xml:space="preserve">. </w:t>
      </w:r>
      <w:r w:rsidR="00677454">
        <w:rPr>
          <w:rFonts w:ascii="Arial" w:hAnsi="Arial" w:cs="Arial"/>
          <w:szCs w:val="24"/>
        </w:rPr>
        <w:t xml:space="preserve">S &amp; P </w:t>
      </w:r>
      <w:r>
        <w:rPr>
          <w:rFonts w:ascii="Arial" w:hAnsi="Arial" w:cs="Arial"/>
          <w:szCs w:val="24"/>
        </w:rPr>
        <w:t xml:space="preserve"> h</w:t>
      </w:r>
      <w:r w:rsidR="00E1290D" w:rsidRPr="00E1290D">
        <w:rPr>
          <w:rFonts w:ascii="Arial" w:hAnsi="Arial" w:cs="Arial"/>
          <w:szCs w:val="24"/>
        </w:rPr>
        <w:t xml:space="preserve">at </w:t>
      </w:r>
      <w:r>
        <w:rPr>
          <w:rFonts w:ascii="Arial" w:hAnsi="Arial" w:cs="Arial"/>
          <w:szCs w:val="24"/>
        </w:rPr>
        <w:t>ja im Juni das Rating</w:t>
      </w:r>
      <w:r w:rsidR="00677454">
        <w:rPr>
          <w:rFonts w:ascii="Arial" w:hAnsi="Arial" w:cs="Arial"/>
          <w:szCs w:val="24"/>
        </w:rPr>
        <w:t xml:space="preserve"> des Landes</w:t>
      </w:r>
      <w:r>
        <w:rPr>
          <w:rFonts w:ascii="Arial" w:hAnsi="Arial" w:cs="Arial"/>
          <w:szCs w:val="24"/>
        </w:rPr>
        <w:t xml:space="preserve"> mit </w:t>
      </w:r>
      <w:r w:rsidR="00E1290D" w:rsidRPr="00E1290D">
        <w:rPr>
          <w:rFonts w:ascii="Arial" w:hAnsi="Arial" w:cs="Arial"/>
          <w:szCs w:val="24"/>
        </w:rPr>
        <w:t xml:space="preserve">AA+ </w:t>
      </w:r>
      <w:r>
        <w:rPr>
          <w:rFonts w:ascii="Arial" w:hAnsi="Arial" w:cs="Arial"/>
          <w:szCs w:val="24"/>
        </w:rPr>
        <w:t>(</w:t>
      </w:r>
      <w:r w:rsidR="00692BAB">
        <w:rPr>
          <w:rFonts w:ascii="Arial" w:hAnsi="Arial" w:cs="Arial"/>
          <w:szCs w:val="24"/>
        </w:rPr>
        <w:t>bestmögliches</w:t>
      </w:r>
      <w:r w:rsidRPr="00E1290D">
        <w:rPr>
          <w:rFonts w:ascii="Arial" w:hAnsi="Arial" w:cs="Arial"/>
          <w:szCs w:val="24"/>
        </w:rPr>
        <w:t xml:space="preserve"> Rating</w:t>
      </w:r>
      <w:r w:rsidR="00692BAB">
        <w:rPr>
          <w:rFonts w:ascii="Arial" w:hAnsi="Arial" w:cs="Arial"/>
          <w:szCs w:val="24"/>
        </w:rPr>
        <w:t xml:space="preserve"> für ein Bundesland</w:t>
      </w:r>
      <w:r>
        <w:rPr>
          <w:rFonts w:ascii="Arial" w:hAnsi="Arial" w:cs="Arial"/>
          <w:szCs w:val="24"/>
        </w:rPr>
        <w:t>)</w:t>
      </w:r>
      <w:r w:rsidRPr="00E1290D">
        <w:rPr>
          <w:rFonts w:ascii="Arial" w:hAnsi="Arial" w:cs="Arial"/>
          <w:szCs w:val="24"/>
        </w:rPr>
        <w:t xml:space="preserve"> </w:t>
      </w:r>
      <w:r w:rsidR="00E1290D" w:rsidRPr="00E1290D">
        <w:rPr>
          <w:rFonts w:ascii="Arial" w:hAnsi="Arial" w:cs="Arial"/>
          <w:szCs w:val="24"/>
        </w:rPr>
        <w:t xml:space="preserve">bestätigt, allerdings mit einem negativen Ausblick. </w:t>
      </w:r>
      <w:r w:rsidRPr="00E1290D">
        <w:rPr>
          <w:rFonts w:ascii="Arial" w:hAnsi="Arial" w:cs="Arial"/>
          <w:szCs w:val="24"/>
        </w:rPr>
        <w:t xml:space="preserve">Der negative Ausblick bezieht sich darauf, dass Oberösterreich möglicherweise die Konsolidierungsziele nicht erreicht. Zwar sieht S &amp; P diese Gefahr gerade auf Grund der angekündigten Gegensteuerungsmaßnahmen nicht unmittelbar. </w:t>
      </w:r>
      <w:r w:rsidR="00E1290D" w:rsidRPr="00E1290D">
        <w:rPr>
          <w:rFonts w:ascii="Arial" w:hAnsi="Arial" w:cs="Arial"/>
          <w:szCs w:val="24"/>
        </w:rPr>
        <w:t xml:space="preserve">S &amp; P geht davon aus, dass Oberösterreich in der Lage ist, die Schuldenbelastung mit Hilfe einer restriktiven </w:t>
      </w:r>
      <w:r w:rsidR="00962405" w:rsidRPr="00E1290D">
        <w:rPr>
          <w:rFonts w:ascii="Arial" w:hAnsi="Arial" w:cs="Arial"/>
          <w:szCs w:val="24"/>
        </w:rPr>
        <w:t>Finanzpolitik zu reduzieren</w:t>
      </w:r>
      <w:r w:rsidR="00962405">
        <w:rPr>
          <w:rFonts w:ascii="Arial" w:hAnsi="Arial" w:cs="Arial"/>
          <w:szCs w:val="24"/>
        </w:rPr>
        <w:t xml:space="preserve"> und erwähnt dabei explizit die </w:t>
      </w:r>
      <w:r w:rsidR="00962405" w:rsidRPr="00E1290D">
        <w:rPr>
          <w:rFonts w:ascii="Arial" w:hAnsi="Arial" w:cs="Arial"/>
          <w:szCs w:val="24"/>
        </w:rPr>
        <w:t>Schuldenbremse</w:t>
      </w:r>
      <w:r w:rsidR="00962405">
        <w:rPr>
          <w:rFonts w:ascii="Arial" w:hAnsi="Arial" w:cs="Arial"/>
          <w:szCs w:val="24"/>
        </w:rPr>
        <w:t>.</w:t>
      </w:r>
      <w:r w:rsidR="00962405" w:rsidRPr="00E1290D">
        <w:rPr>
          <w:rFonts w:ascii="Arial" w:hAnsi="Arial" w:cs="Arial"/>
          <w:szCs w:val="24"/>
        </w:rPr>
        <w:t xml:space="preserve"> </w:t>
      </w:r>
    </w:p>
    <w:p w:rsidR="00962405" w:rsidRDefault="00962405" w:rsidP="00AF5338">
      <w:pPr>
        <w:tabs>
          <w:tab w:val="left" w:pos="567"/>
          <w:tab w:val="left" w:pos="8364"/>
        </w:tabs>
        <w:spacing w:line="360" w:lineRule="auto"/>
        <w:ind w:right="567"/>
        <w:jc w:val="both"/>
        <w:rPr>
          <w:rFonts w:ascii="Arial" w:hAnsi="Arial" w:cs="Arial"/>
          <w:szCs w:val="24"/>
        </w:rPr>
      </w:pPr>
    </w:p>
    <w:p w:rsidR="00D26AAF" w:rsidRDefault="00D26AAF">
      <w:pPr>
        <w:rPr>
          <w:rFonts w:ascii="Arial" w:hAnsi="Arial" w:cs="Arial"/>
          <w:szCs w:val="24"/>
        </w:rPr>
      </w:pPr>
      <w:r>
        <w:rPr>
          <w:rFonts w:ascii="Arial" w:hAnsi="Arial" w:cs="Arial"/>
          <w:szCs w:val="24"/>
        </w:rPr>
        <w:br w:type="page"/>
      </w:r>
    </w:p>
    <w:p w:rsidR="00962405" w:rsidRPr="009C1DB6" w:rsidRDefault="00962405" w:rsidP="00AF5338">
      <w:pPr>
        <w:tabs>
          <w:tab w:val="left" w:pos="567"/>
          <w:tab w:val="left" w:pos="8364"/>
        </w:tabs>
        <w:spacing w:line="360" w:lineRule="auto"/>
        <w:ind w:right="567"/>
        <w:jc w:val="both"/>
        <w:rPr>
          <w:rFonts w:ascii="Arial" w:hAnsi="Arial" w:cs="Arial"/>
          <w:i/>
          <w:szCs w:val="24"/>
        </w:rPr>
      </w:pPr>
      <w:bookmarkStart w:id="6" w:name="_GoBack"/>
      <w:bookmarkEnd w:id="6"/>
      <w:r>
        <w:rPr>
          <w:rFonts w:ascii="Arial" w:hAnsi="Arial" w:cs="Arial"/>
          <w:szCs w:val="24"/>
        </w:rPr>
        <w:lastRenderedPageBreak/>
        <w:t>Land</w:t>
      </w:r>
      <w:r w:rsidR="009C1DB6">
        <w:rPr>
          <w:rFonts w:ascii="Arial" w:hAnsi="Arial" w:cs="Arial"/>
          <w:szCs w:val="24"/>
        </w:rPr>
        <w:t xml:space="preserve">eshauptmann Mag. Thomas Stelzer: </w:t>
      </w:r>
      <w:r w:rsidRPr="009C1DB6">
        <w:rPr>
          <w:rFonts w:ascii="Arial" w:hAnsi="Arial" w:cs="Arial"/>
          <w:i/>
          <w:szCs w:val="24"/>
        </w:rPr>
        <w:t xml:space="preserve">„Wir </w:t>
      </w:r>
      <w:r w:rsidR="009C1DB6" w:rsidRPr="009C1DB6">
        <w:rPr>
          <w:rFonts w:ascii="Arial" w:hAnsi="Arial" w:cs="Arial"/>
          <w:i/>
          <w:szCs w:val="24"/>
        </w:rPr>
        <w:t>werden</w:t>
      </w:r>
      <w:r w:rsidRPr="009C1DB6">
        <w:rPr>
          <w:rFonts w:ascii="Arial" w:hAnsi="Arial" w:cs="Arial"/>
          <w:i/>
          <w:szCs w:val="24"/>
        </w:rPr>
        <w:t xml:space="preserve"> unseren Reformkurs </w:t>
      </w:r>
      <w:r w:rsidR="009C1DB6">
        <w:rPr>
          <w:rFonts w:ascii="Arial" w:hAnsi="Arial" w:cs="Arial"/>
          <w:i/>
          <w:szCs w:val="24"/>
        </w:rPr>
        <w:t xml:space="preserve">konsequent </w:t>
      </w:r>
      <w:r w:rsidRPr="009C1DB6">
        <w:rPr>
          <w:rFonts w:ascii="Arial" w:hAnsi="Arial" w:cs="Arial"/>
          <w:i/>
          <w:szCs w:val="24"/>
        </w:rPr>
        <w:t>fortsetzen</w:t>
      </w:r>
      <w:r w:rsidR="009C1DB6" w:rsidRPr="009C1DB6">
        <w:rPr>
          <w:rFonts w:ascii="Arial" w:hAnsi="Arial" w:cs="Arial"/>
          <w:i/>
          <w:szCs w:val="24"/>
        </w:rPr>
        <w:t xml:space="preserve">. Und </w:t>
      </w:r>
      <w:r w:rsidR="009C1DB6">
        <w:rPr>
          <w:rFonts w:ascii="Arial" w:hAnsi="Arial" w:cs="Arial"/>
          <w:i/>
          <w:szCs w:val="24"/>
        </w:rPr>
        <w:t>zwar</w:t>
      </w:r>
      <w:r w:rsidR="009C1DB6" w:rsidRPr="009C1DB6">
        <w:rPr>
          <w:rFonts w:ascii="Arial" w:hAnsi="Arial" w:cs="Arial"/>
          <w:i/>
          <w:szCs w:val="24"/>
        </w:rPr>
        <w:t xml:space="preserve"> nicht um des Sparens willen, sondern um Chancen und Zukunft für diese und die nächsten Generationen zu schaffen. </w:t>
      </w:r>
      <w:r w:rsidRPr="009C1DB6">
        <w:rPr>
          <w:rFonts w:ascii="Arial" w:hAnsi="Arial" w:cs="Arial"/>
          <w:i/>
          <w:szCs w:val="24"/>
        </w:rPr>
        <w:t xml:space="preserve"> </w:t>
      </w:r>
      <w:r w:rsidR="009C1DB6" w:rsidRPr="009C1DB6">
        <w:rPr>
          <w:rFonts w:ascii="Arial" w:hAnsi="Arial" w:cs="Arial"/>
          <w:i/>
          <w:szCs w:val="24"/>
        </w:rPr>
        <w:t xml:space="preserve">Wir </w:t>
      </w:r>
      <w:r w:rsidRPr="009C1DB6">
        <w:rPr>
          <w:rFonts w:ascii="Arial" w:hAnsi="Arial" w:cs="Arial"/>
          <w:i/>
          <w:szCs w:val="24"/>
        </w:rPr>
        <w:t xml:space="preserve">werden die Reformwilligkeit unter Beweis stellen und die </w:t>
      </w:r>
      <w:r w:rsidR="009C1DB6" w:rsidRPr="009C1DB6">
        <w:rPr>
          <w:rFonts w:ascii="Arial" w:hAnsi="Arial" w:cs="Arial"/>
          <w:i/>
          <w:szCs w:val="24"/>
        </w:rPr>
        <w:t>Herausforderungen</w:t>
      </w:r>
      <w:r w:rsidRPr="009C1DB6">
        <w:rPr>
          <w:rFonts w:ascii="Arial" w:hAnsi="Arial" w:cs="Arial"/>
          <w:i/>
          <w:szCs w:val="24"/>
        </w:rPr>
        <w:t xml:space="preserve"> zügig angehen. </w:t>
      </w:r>
      <w:r w:rsidR="009C1DB6">
        <w:rPr>
          <w:rFonts w:ascii="Arial" w:hAnsi="Arial" w:cs="Arial"/>
          <w:i/>
          <w:szCs w:val="24"/>
        </w:rPr>
        <w:t>Die</w:t>
      </w:r>
      <w:r w:rsidRPr="009C1DB6">
        <w:rPr>
          <w:rFonts w:ascii="Arial" w:hAnsi="Arial" w:cs="Arial"/>
          <w:i/>
          <w:szCs w:val="24"/>
        </w:rPr>
        <w:t xml:space="preserve"> </w:t>
      </w:r>
      <w:r w:rsidR="009C1DB6" w:rsidRPr="009C1DB6">
        <w:rPr>
          <w:rFonts w:ascii="Arial" w:hAnsi="Arial" w:cs="Arial"/>
          <w:i/>
          <w:szCs w:val="24"/>
        </w:rPr>
        <w:t>Erstellung des Budgets für das Jahr 2018</w:t>
      </w:r>
      <w:r w:rsidRPr="009C1DB6">
        <w:rPr>
          <w:rFonts w:ascii="Arial" w:hAnsi="Arial" w:cs="Arial"/>
          <w:i/>
          <w:szCs w:val="24"/>
        </w:rPr>
        <w:t xml:space="preserve"> wird eine Herausforderung, aber wenn wir klare Prioritäten setzen, </w:t>
      </w:r>
      <w:r w:rsidR="00D745ED" w:rsidRPr="009C1DB6">
        <w:rPr>
          <w:rFonts w:ascii="Arial" w:hAnsi="Arial" w:cs="Arial"/>
          <w:i/>
          <w:szCs w:val="24"/>
        </w:rPr>
        <w:t>uns die Strukturen und Abläufe genau ansehen</w:t>
      </w:r>
      <w:r w:rsidR="00377330" w:rsidRPr="009C1DB6">
        <w:rPr>
          <w:rFonts w:ascii="Arial" w:hAnsi="Arial" w:cs="Arial"/>
          <w:i/>
          <w:szCs w:val="24"/>
        </w:rPr>
        <w:t>,</w:t>
      </w:r>
      <w:r w:rsidR="00D745ED" w:rsidRPr="009C1DB6">
        <w:rPr>
          <w:rFonts w:ascii="Arial" w:hAnsi="Arial" w:cs="Arial"/>
          <w:i/>
          <w:szCs w:val="24"/>
        </w:rPr>
        <w:t xml:space="preserve"> </w:t>
      </w:r>
      <w:r w:rsidRPr="009C1DB6">
        <w:rPr>
          <w:rFonts w:ascii="Arial" w:hAnsi="Arial" w:cs="Arial"/>
          <w:i/>
          <w:szCs w:val="24"/>
        </w:rPr>
        <w:t xml:space="preserve">Effizienzpotenziale </w:t>
      </w:r>
      <w:r w:rsidR="00D745ED" w:rsidRPr="009C1DB6">
        <w:rPr>
          <w:rFonts w:ascii="Arial" w:hAnsi="Arial" w:cs="Arial"/>
          <w:i/>
          <w:szCs w:val="24"/>
        </w:rPr>
        <w:t>bzw. Synergien heben und uns</w:t>
      </w:r>
      <w:r w:rsidR="005A3CF6" w:rsidRPr="009C1DB6">
        <w:rPr>
          <w:rFonts w:ascii="Arial" w:hAnsi="Arial" w:cs="Arial"/>
          <w:i/>
          <w:szCs w:val="24"/>
        </w:rPr>
        <w:t xml:space="preserve"> </w:t>
      </w:r>
      <w:r w:rsidRPr="009C1DB6">
        <w:rPr>
          <w:rFonts w:ascii="Arial" w:hAnsi="Arial" w:cs="Arial"/>
          <w:i/>
          <w:szCs w:val="24"/>
        </w:rPr>
        <w:t xml:space="preserve">von </w:t>
      </w:r>
      <w:r w:rsidR="009C1DB6" w:rsidRPr="009C1DB6">
        <w:rPr>
          <w:rFonts w:ascii="Arial" w:hAnsi="Arial" w:cs="Arial"/>
          <w:i/>
          <w:szCs w:val="24"/>
        </w:rPr>
        <w:t>zwar liebgewonnen</w:t>
      </w:r>
      <w:r w:rsidRPr="009C1DB6">
        <w:rPr>
          <w:rFonts w:ascii="Arial" w:hAnsi="Arial" w:cs="Arial"/>
          <w:i/>
          <w:szCs w:val="24"/>
        </w:rPr>
        <w:t>, jedoch wenig wirksamen Maßnahmen trennen</w:t>
      </w:r>
      <w:r w:rsidR="00D745ED" w:rsidRPr="009C1DB6">
        <w:rPr>
          <w:rFonts w:ascii="Arial" w:hAnsi="Arial" w:cs="Arial"/>
          <w:i/>
          <w:szCs w:val="24"/>
        </w:rPr>
        <w:t>, dann</w:t>
      </w:r>
      <w:r w:rsidRPr="009C1DB6">
        <w:rPr>
          <w:rFonts w:ascii="Arial" w:hAnsi="Arial" w:cs="Arial"/>
          <w:i/>
          <w:szCs w:val="24"/>
        </w:rPr>
        <w:t xml:space="preserve"> wird uns das gelingen.</w:t>
      </w:r>
      <w:r w:rsidR="00D745ED" w:rsidRPr="009C1DB6">
        <w:rPr>
          <w:rFonts w:ascii="Arial" w:hAnsi="Arial" w:cs="Arial"/>
          <w:i/>
          <w:szCs w:val="24"/>
        </w:rPr>
        <w:t xml:space="preserve"> Dazu braucht es aber auch eine gemeinsame Kraftanstrengung aller Regierungsmitglieder“.</w:t>
      </w:r>
    </w:p>
    <w:p w:rsidR="000271C4" w:rsidRPr="009C1DB6" w:rsidRDefault="000271C4" w:rsidP="00AF5338">
      <w:pPr>
        <w:tabs>
          <w:tab w:val="left" w:pos="567"/>
          <w:tab w:val="left" w:pos="8364"/>
        </w:tabs>
        <w:spacing w:line="360" w:lineRule="auto"/>
        <w:ind w:right="567"/>
        <w:jc w:val="both"/>
        <w:rPr>
          <w:rFonts w:ascii="Arial" w:hAnsi="Arial" w:cs="Arial"/>
          <w:i/>
          <w:szCs w:val="24"/>
        </w:rPr>
      </w:pPr>
    </w:p>
    <w:p w:rsidR="00883983" w:rsidRDefault="00883983" w:rsidP="00AF5338">
      <w:pPr>
        <w:tabs>
          <w:tab w:val="left" w:pos="567"/>
          <w:tab w:val="left" w:pos="8364"/>
        </w:tabs>
        <w:spacing w:line="360" w:lineRule="auto"/>
        <w:ind w:right="567"/>
        <w:jc w:val="both"/>
        <w:rPr>
          <w:rFonts w:ascii="Arial" w:hAnsi="Arial" w:cs="Arial"/>
          <w:szCs w:val="24"/>
        </w:rPr>
      </w:pPr>
      <w:r>
        <w:rPr>
          <w:rFonts w:ascii="Arial" w:hAnsi="Arial" w:cs="Arial"/>
          <w:szCs w:val="24"/>
        </w:rPr>
        <w:t>Landeshauptmann-</w:t>
      </w:r>
      <w:proofErr w:type="spellStart"/>
      <w:r>
        <w:rPr>
          <w:rFonts w:ascii="Arial" w:hAnsi="Arial" w:cs="Arial"/>
          <w:szCs w:val="24"/>
        </w:rPr>
        <w:t>Stv</w:t>
      </w:r>
      <w:proofErr w:type="spellEnd"/>
      <w:r>
        <w:rPr>
          <w:rFonts w:ascii="Arial" w:hAnsi="Arial" w:cs="Arial"/>
          <w:szCs w:val="24"/>
        </w:rPr>
        <w:t xml:space="preserve">. Dr. Michael Strugl: </w:t>
      </w:r>
      <w:r>
        <w:rPr>
          <w:rFonts w:ascii="Arial" w:hAnsi="Arial" w:cs="Arial"/>
          <w:i/>
          <w:szCs w:val="24"/>
        </w:rPr>
        <w:t>„Wir haben in den vergangenen Jahren, insbesondere in der Finanz- und Wirtschaftskrise, viel investiert. Diese Investitionen müssen noch einige Jahre zurückgezahlt werden. Jetzt springt die Konjunktur an und zwar deutlicher als prognostiziert. Das heißt, jetzt müssen wir uns zurücknehmen und gezielt nur noch in Schwerpunktbereiche investieren. Es braucht keine allgemeinen finanzpolitischen Maßnahmen, die klassische Mitnahmeeffekte sind. Jetzt müssen wir den Landeshaushalt konsolidieren und uns auf einen möglichen Zinsanstieg vorbereiten, das heißt Finanzverpflichtungen abbauen.“</w:t>
      </w:r>
      <w:r>
        <w:rPr>
          <w:rFonts w:ascii="Arial" w:hAnsi="Arial" w:cs="Arial"/>
          <w:szCs w:val="24"/>
        </w:rPr>
        <w:t xml:space="preserve"> </w:t>
      </w:r>
    </w:p>
    <w:p w:rsidR="00477B10" w:rsidRDefault="00477B10" w:rsidP="00AF5338">
      <w:pPr>
        <w:tabs>
          <w:tab w:val="left" w:pos="567"/>
          <w:tab w:val="left" w:pos="8364"/>
        </w:tabs>
        <w:spacing w:line="360" w:lineRule="auto"/>
        <w:ind w:right="567"/>
        <w:jc w:val="both"/>
        <w:rPr>
          <w:rFonts w:ascii="Arial" w:hAnsi="Arial" w:cs="Arial"/>
          <w:szCs w:val="24"/>
        </w:rPr>
      </w:pPr>
    </w:p>
    <w:p w:rsidR="000271C4" w:rsidRDefault="00477B10" w:rsidP="00477B10">
      <w:pPr>
        <w:spacing w:line="360" w:lineRule="auto"/>
        <w:ind w:right="567"/>
        <w:jc w:val="both"/>
        <w:rPr>
          <w:rFonts w:ascii="Arial" w:hAnsi="Arial" w:cs="Arial"/>
          <w:szCs w:val="24"/>
        </w:rPr>
      </w:pPr>
      <w:r>
        <w:rPr>
          <w:rFonts w:ascii="Arial" w:hAnsi="Arial" w:cs="Arial"/>
        </w:rPr>
        <w:t>Landeshauptmann-</w:t>
      </w:r>
      <w:proofErr w:type="spellStart"/>
      <w:r>
        <w:rPr>
          <w:rFonts w:ascii="Arial" w:hAnsi="Arial" w:cs="Arial"/>
        </w:rPr>
        <w:t>Stv</w:t>
      </w:r>
      <w:proofErr w:type="spellEnd"/>
      <w:r>
        <w:rPr>
          <w:rFonts w:ascii="Arial" w:hAnsi="Arial" w:cs="Arial"/>
        </w:rPr>
        <w:t xml:space="preserve">. Dr. Manfred </w:t>
      </w:r>
      <w:proofErr w:type="spellStart"/>
      <w:r>
        <w:rPr>
          <w:rFonts w:ascii="Arial" w:hAnsi="Arial" w:cs="Arial"/>
        </w:rPr>
        <w:t>Haimbuchner</w:t>
      </w:r>
      <w:proofErr w:type="spellEnd"/>
      <w:r>
        <w:rPr>
          <w:rFonts w:ascii="Arial" w:hAnsi="Arial" w:cs="Arial"/>
        </w:rPr>
        <w:t xml:space="preserve">: </w:t>
      </w:r>
      <w:r>
        <w:rPr>
          <w:rFonts w:ascii="Arial" w:hAnsi="Arial" w:cs="Arial"/>
          <w:i/>
          <w:iCs/>
        </w:rPr>
        <w:t>„Das Ziel, zukünftig keine neuen Schulden zu machen, um das Land für zukünftige Generationen fit zu machen, ist der gemeinsame Anker, den wir uns gesetzt haben. Daran führt kein Weg vorbei. Gleichzeitig gilt es, über investive Maßnahmen Schwerpunkte zu setzen und notwendige Zukunftsprojekte, etwa in der Infrastruktur</w:t>
      </w:r>
      <w:r>
        <w:rPr>
          <w:rFonts w:ascii="Arial" w:hAnsi="Arial" w:cs="Arial"/>
          <w:i/>
          <w:iCs/>
        </w:rPr>
        <w:t xml:space="preserve"> auf den Weg zu bringen. Dafür </w:t>
      </w:r>
      <w:r>
        <w:rPr>
          <w:rFonts w:ascii="Arial" w:hAnsi="Arial" w:cs="Arial"/>
          <w:i/>
          <w:iCs/>
        </w:rPr>
        <w:t xml:space="preserve">werden wir uns bis in die kleinsten Details mit ausgabenseitig gelagerten Maßnahmen auseinandersetzen. Ich denke hier besonders an Effizienzsteigerung im Förderwesen, die </w:t>
      </w:r>
      <w:r>
        <w:rPr>
          <w:rFonts w:ascii="Arial" w:hAnsi="Arial" w:cs="Arial"/>
          <w:i/>
          <w:iCs/>
        </w:rPr>
        <w:t>es dringend zu erreichen gilt.“</w:t>
      </w:r>
    </w:p>
    <w:sectPr w:rsidR="000271C4" w:rsidSect="00477B10">
      <w:headerReference w:type="default" r:id="rId12"/>
      <w:footerReference w:type="default" r:id="rId13"/>
      <w:pgSz w:w="11906" w:h="16838"/>
      <w:pgMar w:top="2381" w:right="2267"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0A" w:rsidRDefault="00973F0A">
      <w:r>
        <w:separator/>
      </w:r>
    </w:p>
  </w:endnote>
  <w:endnote w:type="continuationSeparator" w:id="0">
    <w:p w:rsidR="00973F0A" w:rsidRDefault="0097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813C72" w:rsidTr="00A16CBE">
      <w:trPr>
        <w:trHeight w:val="286"/>
      </w:trPr>
      <w:tc>
        <w:tcPr>
          <w:tcW w:w="8506" w:type="dxa"/>
          <w:shd w:val="pct20" w:color="auto" w:fill="auto"/>
        </w:tcPr>
        <w:p w:rsidR="00813C72" w:rsidRDefault="00813C72">
          <w:pPr>
            <w:pStyle w:val="Rckfragen-Kontakt"/>
            <w:ind w:right="306"/>
            <w:rPr>
              <w:szCs w:val="22"/>
            </w:rPr>
          </w:pPr>
          <w:r w:rsidRPr="00A16CBE">
            <w:rPr>
              <w:szCs w:val="22"/>
            </w:rPr>
            <w:t>Rückfragen-Kontakt:</w:t>
          </w:r>
        </w:p>
        <w:p w:rsidR="00813C72" w:rsidRDefault="00A81389" w:rsidP="00862A45">
          <w:pPr>
            <w:pStyle w:val="Rckfragen-Kontakt"/>
            <w:ind w:right="306"/>
            <w:rPr>
              <w:szCs w:val="22"/>
            </w:rPr>
          </w:pPr>
          <w:r>
            <w:rPr>
              <w:szCs w:val="22"/>
            </w:rPr>
            <w:t xml:space="preserve">Thomas Brandstetter, MPA </w:t>
          </w:r>
          <w:r w:rsidRPr="00520984">
            <w:rPr>
              <w:szCs w:val="22"/>
            </w:rPr>
            <w:t>(+43 732) 77 20-</w:t>
          </w:r>
          <w:r w:rsidR="00D923EB">
            <w:rPr>
              <w:szCs w:val="22"/>
            </w:rPr>
            <w:t>12679,</w:t>
          </w:r>
          <w:r>
            <w:rPr>
              <w:szCs w:val="22"/>
            </w:rPr>
            <w:t xml:space="preserve"> (+43 664) 600 72-12</w:t>
          </w:r>
          <w:r w:rsidR="00D923EB">
            <w:rPr>
              <w:szCs w:val="22"/>
            </w:rPr>
            <w:t>679</w:t>
          </w:r>
        </w:p>
        <w:p w:rsidR="00F34E86" w:rsidRPr="002E4F1F" w:rsidRDefault="00F34E86" w:rsidP="00862A45">
          <w:pPr>
            <w:pStyle w:val="Rckfragen-Kontakt"/>
            <w:ind w:right="306"/>
            <w:rPr>
              <w:b w:val="0"/>
              <w:i w:val="0"/>
            </w:rPr>
          </w:pPr>
          <w:r>
            <w:rPr>
              <w:szCs w:val="22"/>
            </w:rPr>
            <w:t xml:space="preserve">Michael Herb, </w:t>
          </w:r>
          <w:proofErr w:type="spellStart"/>
          <w:r>
            <w:rPr>
              <w:szCs w:val="22"/>
            </w:rPr>
            <w:t>MSc</w:t>
          </w:r>
          <w:proofErr w:type="spellEnd"/>
          <w:r>
            <w:rPr>
              <w:szCs w:val="22"/>
            </w:rPr>
            <w:t xml:space="preserve"> (+43 732) 77 20-15103, (+43 664) 600 72-15103</w:t>
          </w:r>
        </w:p>
      </w:tc>
    </w:tr>
  </w:tbl>
  <w:p w:rsidR="00813C72" w:rsidRDefault="00813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A45172" w:rsidRDefault="00813C72" w:rsidP="00A4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0A" w:rsidRDefault="00973F0A">
      <w:r>
        <w:separator/>
      </w:r>
    </w:p>
  </w:footnote>
  <w:footnote w:type="continuationSeparator" w:id="0">
    <w:p w:rsidR="00973F0A" w:rsidRDefault="00973F0A">
      <w:r>
        <w:continuationSeparator/>
      </w:r>
    </w:p>
  </w:footnote>
  <w:footnote w:id="1">
    <w:p w:rsidR="00BD3088" w:rsidRPr="00CD57BA" w:rsidRDefault="00BD3088" w:rsidP="00575138">
      <w:pPr>
        <w:ind w:left="284" w:hanging="284"/>
        <w:jc w:val="both"/>
        <w:rPr>
          <w:sz w:val="28"/>
        </w:rPr>
      </w:pPr>
      <w:r w:rsidRPr="00CD57BA">
        <w:rPr>
          <w:rStyle w:val="Funotenzeichen"/>
          <w:sz w:val="20"/>
          <w:szCs w:val="16"/>
        </w:rPr>
        <w:footnoteRef/>
      </w:r>
      <w:r w:rsidRPr="00CD57BA">
        <w:rPr>
          <w:szCs w:val="16"/>
        </w:rPr>
        <w:t xml:space="preserve"> </w:t>
      </w:r>
      <w:r>
        <w:rPr>
          <w:sz w:val="16"/>
          <w:szCs w:val="16"/>
        </w:rPr>
        <w:tab/>
      </w:r>
      <w:r w:rsidRPr="00CD57BA">
        <w:rPr>
          <w:sz w:val="20"/>
          <w:szCs w:val="16"/>
        </w:rPr>
        <w:t>Datenquelle: Maastricht Schulden Statistik Austria (Abfrage März 2017), Ist-Schulden FinD 2016 S. 15, Soll-Schulden OÖLRH (2016) S. 45, Maastricht Prognose FinD (2015) S. 13, für den Zeitraum 2008 bis 2011 liegen keine vergleichbaren Maastricht-Schuldenstände (und damit außerbudgetäre Schuldenstände) vor. Eigene Berechnungen; Grafik: Eigene Darstellung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Default="00AF3070" w:rsidP="00E020CE">
    <w:pPr>
      <w:pStyle w:val="Default"/>
    </w:pPr>
    <w:r>
      <w:rPr>
        <w:noProof/>
      </w:rPr>
      <w:drawing>
        <wp:anchor distT="0" distB="0" distL="114300" distR="114300" simplePos="0" relativeHeight="251657216" behindDoc="1" locked="0" layoutInCell="1" allowOverlap="1" wp14:anchorId="5AE7821A" wp14:editId="7E7718D3">
          <wp:simplePos x="0" y="0"/>
          <wp:positionH relativeFrom="page">
            <wp:posOffset>121285</wp:posOffset>
          </wp:positionH>
          <wp:positionV relativeFrom="page">
            <wp:posOffset>116840</wp:posOffset>
          </wp:positionV>
          <wp:extent cx="7300595" cy="10330180"/>
          <wp:effectExtent l="0" t="0" r="0" b="0"/>
          <wp:wrapNone/>
          <wp:docPr id="5"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C72" w:rsidRDefault="00813C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2" w:rsidRPr="00F34E86" w:rsidRDefault="00862A45" w:rsidP="00CD57BA">
    <w:pPr>
      <w:pStyle w:val="Kopfzeile"/>
      <w:ind w:left="-426"/>
      <w:rPr>
        <w:rFonts w:ascii="Arial" w:hAnsi="Arial" w:cs="Arial"/>
        <w:sz w:val="24"/>
        <w:u w:val="single"/>
      </w:rPr>
    </w:pPr>
    <w:r w:rsidRPr="00F34E86">
      <w:rPr>
        <w:rFonts w:ascii="Arial" w:hAnsi="Arial" w:cs="Arial"/>
        <w:sz w:val="24"/>
        <w:u w:val="single"/>
      </w:rPr>
      <w:tab/>
    </w:r>
    <w:r w:rsidRPr="00F34E86">
      <w:rPr>
        <w:rFonts w:ascii="Arial" w:hAnsi="Arial" w:cs="Arial"/>
        <w:sz w:val="24"/>
        <w:u w:val="single"/>
      </w:rPr>
      <w:tab/>
      <w:t xml:space="preserve">Seite </w:t>
    </w:r>
    <w:r w:rsidRPr="00F34E86">
      <w:rPr>
        <w:rFonts w:ascii="Arial" w:hAnsi="Arial" w:cs="Arial"/>
        <w:sz w:val="24"/>
        <w:u w:val="single"/>
      </w:rPr>
      <w:fldChar w:fldCharType="begin"/>
    </w:r>
    <w:r w:rsidRPr="00F34E86">
      <w:rPr>
        <w:rFonts w:ascii="Arial" w:hAnsi="Arial" w:cs="Arial"/>
        <w:sz w:val="24"/>
        <w:u w:val="single"/>
      </w:rPr>
      <w:instrText xml:space="preserve"> PAGE   \* MERGEFORMAT </w:instrText>
    </w:r>
    <w:r w:rsidRPr="00F34E86">
      <w:rPr>
        <w:rFonts w:ascii="Arial" w:hAnsi="Arial" w:cs="Arial"/>
        <w:sz w:val="24"/>
        <w:u w:val="single"/>
      </w:rPr>
      <w:fldChar w:fldCharType="separate"/>
    </w:r>
    <w:r w:rsidR="00D26AAF">
      <w:rPr>
        <w:rFonts w:ascii="Arial" w:hAnsi="Arial" w:cs="Arial"/>
        <w:noProof/>
        <w:sz w:val="24"/>
        <w:u w:val="single"/>
      </w:rPr>
      <w:t>10</w:t>
    </w:r>
    <w:r w:rsidRPr="00F34E86">
      <w:rP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FE0"/>
    <w:multiLevelType w:val="hybridMultilevel"/>
    <w:tmpl w:val="EBA6FF54"/>
    <w:lvl w:ilvl="0" w:tplc="F9F012C8">
      <w:start w:val="10"/>
      <w:numFmt w:val="bullet"/>
      <w:lvlText w:val="-"/>
      <w:lvlJc w:val="left"/>
      <w:pPr>
        <w:ind w:left="1778" w:hanging="360"/>
      </w:pPr>
      <w:rPr>
        <w:rFonts w:ascii="Verdana" w:eastAsia="Times New Roman" w:hAnsi="Verdana" w:cs="Tahoma"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15:restartNumberingAfterBreak="0">
    <w:nsid w:val="09012B39"/>
    <w:multiLevelType w:val="hybridMultilevel"/>
    <w:tmpl w:val="D6644340"/>
    <w:lvl w:ilvl="0" w:tplc="7D9C3040">
      <w:numFmt w:val="bullet"/>
      <w:lvlText w:val="-"/>
      <w:lvlJc w:val="left"/>
      <w:pPr>
        <w:ind w:left="1068" w:hanging="360"/>
      </w:pPr>
      <w:rPr>
        <w:rFonts w:ascii="Arial" w:eastAsiaTheme="minorHAnsi"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E1780"/>
    <w:multiLevelType w:val="hybridMultilevel"/>
    <w:tmpl w:val="F5A09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D7219E"/>
    <w:multiLevelType w:val="hybridMultilevel"/>
    <w:tmpl w:val="C17A1B80"/>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7" w15:restartNumberingAfterBreak="0">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17FD05BE"/>
    <w:multiLevelType w:val="hybridMultilevel"/>
    <w:tmpl w:val="863C37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10" w15:restartNumberingAfterBreak="0">
    <w:nsid w:val="1D7722C5"/>
    <w:multiLevelType w:val="hybridMultilevel"/>
    <w:tmpl w:val="1D9E8B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A42691"/>
    <w:multiLevelType w:val="hybridMultilevel"/>
    <w:tmpl w:val="68027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53079"/>
    <w:multiLevelType w:val="hybridMultilevel"/>
    <w:tmpl w:val="AC2809F4"/>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4" w15:restartNumberingAfterBreak="0">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D7192"/>
    <w:multiLevelType w:val="hybridMultilevel"/>
    <w:tmpl w:val="5C3602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46FEC"/>
    <w:multiLevelType w:val="hybridMultilevel"/>
    <w:tmpl w:val="0144F68A"/>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9" w15:restartNumberingAfterBreak="0">
    <w:nsid w:val="3B7E7EA3"/>
    <w:multiLevelType w:val="hybridMultilevel"/>
    <w:tmpl w:val="405EE722"/>
    <w:lvl w:ilvl="0" w:tplc="B204CD62">
      <w:numFmt w:val="bullet"/>
      <w:lvlText w:val="-"/>
      <w:lvlJc w:val="left"/>
      <w:pPr>
        <w:ind w:left="2847" w:hanging="360"/>
      </w:pPr>
      <w:rPr>
        <w:rFonts w:ascii="Calibri" w:eastAsia="Calibri" w:hAnsi="Calibri" w:cs="Times New Roman" w:hint="default"/>
      </w:rPr>
    </w:lvl>
    <w:lvl w:ilvl="1" w:tplc="0C070003">
      <w:start w:val="1"/>
      <w:numFmt w:val="bullet"/>
      <w:lvlText w:val="o"/>
      <w:lvlJc w:val="left"/>
      <w:pPr>
        <w:ind w:left="3567" w:hanging="360"/>
      </w:pPr>
      <w:rPr>
        <w:rFonts w:ascii="Courier New" w:hAnsi="Courier New" w:cs="Courier New" w:hint="default"/>
      </w:rPr>
    </w:lvl>
    <w:lvl w:ilvl="2" w:tplc="0C070005">
      <w:start w:val="1"/>
      <w:numFmt w:val="bullet"/>
      <w:lvlText w:val=""/>
      <w:lvlJc w:val="left"/>
      <w:pPr>
        <w:ind w:left="4287" w:hanging="360"/>
      </w:pPr>
      <w:rPr>
        <w:rFonts w:ascii="Wingdings" w:hAnsi="Wingdings" w:hint="default"/>
      </w:rPr>
    </w:lvl>
    <w:lvl w:ilvl="3" w:tplc="41C20BBE">
      <w:numFmt w:val="bullet"/>
      <w:lvlText w:val="•"/>
      <w:lvlJc w:val="left"/>
      <w:pPr>
        <w:ind w:left="5357" w:hanging="710"/>
      </w:pPr>
      <w:rPr>
        <w:rFonts w:ascii="Verdana" w:eastAsia="Times New Roman" w:hAnsi="Verdana" w:cs="Times New Roman" w:hint="default"/>
      </w:rPr>
    </w:lvl>
    <w:lvl w:ilvl="4" w:tplc="0E563E74">
      <w:numFmt w:val="bullet"/>
      <w:lvlText w:val=""/>
      <w:lvlJc w:val="left"/>
      <w:pPr>
        <w:ind w:left="6077" w:hanging="710"/>
      </w:pPr>
      <w:rPr>
        <w:rFonts w:ascii="Symbol" w:eastAsia="Times New Roman" w:hAnsi="Symbol" w:cs="Times New Roman" w:hint="default"/>
      </w:rPr>
    </w:lvl>
    <w:lvl w:ilvl="5" w:tplc="0C070005">
      <w:start w:val="1"/>
      <w:numFmt w:val="bullet"/>
      <w:lvlText w:val=""/>
      <w:lvlJc w:val="left"/>
      <w:pPr>
        <w:ind w:left="6447" w:hanging="360"/>
      </w:pPr>
      <w:rPr>
        <w:rFonts w:ascii="Wingdings" w:hAnsi="Wingdings" w:hint="default"/>
      </w:rPr>
    </w:lvl>
    <w:lvl w:ilvl="6" w:tplc="0C070001" w:tentative="1">
      <w:start w:val="1"/>
      <w:numFmt w:val="bullet"/>
      <w:lvlText w:val=""/>
      <w:lvlJc w:val="left"/>
      <w:pPr>
        <w:ind w:left="7167" w:hanging="360"/>
      </w:pPr>
      <w:rPr>
        <w:rFonts w:ascii="Symbol" w:hAnsi="Symbol" w:hint="default"/>
      </w:rPr>
    </w:lvl>
    <w:lvl w:ilvl="7" w:tplc="0C070003" w:tentative="1">
      <w:start w:val="1"/>
      <w:numFmt w:val="bullet"/>
      <w:lvlText w:val="o"/>
      <w:lvlJc w:val="left"/>
      <w:pPr>
        <w:ind w:left="7887" w:hanging="360"/>
      </w:pPr>
      <w:rPr>
        <w:rFonts w:ascii="Courier New" w:hAnsi="Courier New" w:cs="Courier New" w:hint="default"/>
      </w:rPr>
    </w:lvl>
    <w:lvl w:ilvl="8" w:tplc="0C070005" w:tentative="1">
      <w:start w:val="1"/>
      <w:numFmt w:val="bullet"/>
      <w:lvlText w:val=""/>
      <w:lvlJc w:val="left"/>
      <w:pPr>
        <w:ind w:left="8607" w:hanging="360"/>
      </w:pPr>
      <w:rPr>
        <w:rFonts w:ascii="Wingdings" w:hAnsi="Wingdings" w:hint="default"/>
      </w:rPr>
    </w:lvl>
  </w:abstractNum>
  <w:abstractNum w:abstractNumId="20" w15:restartNumberingAfterBreak="0">
    <w:nsid w:val="42E8784D"/>
    <w:multiLevelType w:val="hybridMultilevel"/>
    <w:tmpl w:val="0902E13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90F04D1"/>
    <w:multiLevelType w:val="hybridMultilevel"/>
    <w:tmpl w:val="E45C35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106C8"/>
    <w:multiLevelType w:val="hybridMultilevel"/>
    <w:tmpl w:val="CA62C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D110D93"/>
    <w:multiLevelType w:val="hybridMultilevel"/>
    <w:tmpl w:val="61FA3448"/>
    <w:lvl w:ilvl="0" w:tplc="0C070001">
      <w:start w:val="1"/>
      <w:numFmt w:val="bullet"/>
      <w:lvlText w:val=""/>
      <w:lvlJc w:val="left"/>
      <w:pPr>
        <w:ind w:left="372" w:hanging="360"/>
      </w:pPr>
      <w:rPr>
        <w:rFonts w:ascii="Symbol" w:hAnsi="Symbol" w:hint="default"/>
      </w:rPr>
    </w:lvl>
    <w:lvl w:ilvl="1" w:tplc="0C070003" w:tentative="1">
      <w:start w:val="1"/>
      <w:numFmt w:val="bullet"/>
      <w:lvlText w:val="o"/>
      <w:lvlJc w:val="left"/>
      <w:pPr>
        <w:ind w:left="1092" w:hanging="360"/>
      </w:pPr>
      <w:rPr>
        <w:rFonts w:ascii="Courier New" w:hAnsi="Courier New" w:cs="Courier New" w:hint="default"/>
      </w:rPr>
    </w:lvl>
    <w:lvl w:ilvl="2" w:tplc="0C070005" w:tentative="1">
      <w:start w:val="1"/>
      <w:numFmt w:val="bullet"/>
      <w:lvlText w:val=""/>
      <w:lvlJc w:val="left"/>
      <w:pPr>
        <w:ind w:left="1812" w:hanging="360"/>
      </w:pPr>
      <w:rPr>
        <w:rFonts w:ascii="Wingdings" w:hAnsi="Wingdings" w:hint="default"/>
      </w:rPr>
    </w:lvl>
    <w:lvl w:ilvl="3" w:tplc="0C070001" w:tentative="1">
      <w:start w:val="1"/>
      <w:numFmt w:val="bullet"/>
      <w:lvlText w:val=""/>
      <w:lvlJc w:val="left"/>
      <w:pPr>
        <w:ind w:left="2532" w:hanging="360"/>
      </w:pPr>
      <w:rPr>
        <w:rFonts w:ascii="Symbol" w:hAnsi="Symbol" w:hint="default"/>
      </w:rPr>
    </w:lvl>
    <w:lvl w:ilvl="4" w:tplc="0C070003" w:tentative="1">
      <w:start w:val="1"/>
      <w:numFmt w:val="bullet"/>
      <w:lvlText w:val="o"/>
      <w:lvlJc w:val="left"/>
      <w:pPr>
        <w:ind w:left="3252" w:hanging="360"/>
      </w:pPr>
      <w:rPr>
        <w:rFonts w:ascii="Courier New" w:hAnsi="Courier New" w:cs="Courier New" w:hint="default"/>
      </w:rPr>
    </w:lvl>
    <w:lvl w:ilvl="5" w:tplc="0C070005" w:tentative="1">
      <w:start w:val="1"/>
      <w:numFmt w:val="bullet"/>
      <w:lvlText w:val=""/>
      <w:lvlJc w:val="left"/>
      <w:pPr>
        <w:ind w:left="3972" w:hanging="360"/>
      </w:pPr>
      <w:rPr>
        <w:rFonts w:ascii="Wingdings" w:hAnsi="Wingdings" w:hint="default"/>
      </w:rPr>
    </w:lvl>
    <w:lvl w:ilvl="6" w:tplc="0C070001" w:tentative="1">
      <w:start w:val="1"/>
      <w:numFmt w:val="bullet"/>
      <w:lvlText w:val=""/>
      <w:lvlJc w:val="left"/>
      <w:pPr>
        <w:ind w:left="4692" w:hanging="360"/>
      </w:pPr>
      <w:rPr>
        <w:rFonts w:ascii="Symbol" w:hAnsi="Symbol" w:hint="default"/>
      </w:rPr>
    </w:lvl>
    <w:lvl w:ilvl="7" w:tplc="0C070003" w:tentative="1">
      <w:start w:val="1"/>
      <w:numFmt w:val="bullet"/>
      <w:lvlText w:val="o"/>
      <w:lvlJc w:val="left"/>
      <w:pPr>
        <w:ind w:left="5412" w:hanging="360"/>
      </w:pPr>
      <w:rPr>
        <w:rFonts w:ascii="Courier New" w:hAnsi="Courier New" w:cs="Courier New" w:hint="default"/>
      </w:rPr>
    </w:lvl>
    <w:lvl w:ilvl="8" w:tplc="0C070005" w:tentative="1">
      <w:start w:val="1"/>
      <w:numFmt w:val="bullet"/>
      <w:lvlText w:val=""/>
      <w:lvlJc w:val="left"/>
      <w:pPr>
        <w:ind w:left="6132" w:hanging="360"/>
      </w:pPr>
      <w:rPr>
        <w:rFonts w:ascii="Wingdings" w:hAnsi="Wingdings" w:hint="default"/>
      </w:rPr>
    </w:lvl>
  </w:abstractNum>
  <w:abstractNum w:abstractNumId="25" w15:restartNumberingAfterBreak="0">
    <w:nsid w:val="5F115A3D"/>
    <w:multiLevelType w:val="hybridMultilevel"/>
    <w:tmpl w:val="4A8C347E"/>
    <w:lvl w:ilvl="0" w:tplc="0C070013">
      <w:start w:val="1"/>
      <w:numFmt w:val="upperRoman"/>
      <w:lvlText w:val="%1."/>
      <w:lvlJc w:val="right"/>
      <w:pPr>
        <w:ind w:left="2858" w:hanging="360"/>
      </w:pPr>
      <w:rPr>
        <w:rFonts w:hint="default"/>
      </w:rPr>
    </w:lvl>
    <w:lvl w:ilvl="1" w:tplc="0C070003" w:tentative="1">
      <w:start w:val="1"/>
      <w:numFmt w:val="bullet"/>
      <w:lvlText w:val="o"/>
      <w:lvlJc w:val="left"/>
      <w:pPr>
        <w:ind w:left="3578" w:hanging="360"/>
      </w:pPr>
      <w:rPr>
        <w:rFonts w:ascii="Courier New" w:hAnsi="Courier New" w:cs="Courier New" w:hint="default"/>
      </w:rPr>
    </w:lvl>
    <w:lvl w:ilvl="2" w:tplc="0C070005" w:tentative="1">
      <w:start w:val="1"/>
      <w:numFmt w:val="bullet"/>
      <w:lvlText w:val=""/>
      <w:lvlJc w:val="left"/>
      <w:pPr>
        <w:ind w:left="4298" w:hanging="360"/>
      </w:pPr>
      <w:rPr>
        <w:rFonts w:ascii="Wingdings" w:hAnsi="Wingdings" w:hint="default"/>
      </w:rPr>
    </w:lvl>
    <w:lvl w:ilvl="3" w:tplc="0C070001" w:tentative="1">
      <w:start w:val="1"/>
      <w:numFmt w:val="bullet"/>
      <w:lvlText w:val=""/>
      <w:lvlJc w:val="left"/>
      <w:pPr>
        <w:ind w:left="5018" w:hanging="360"/>
      </w:pPr>
      <w:rPr>
        <w:rFonts w:ascii="Symbol" w:hAnsi="Symbol" w:hint="default"/>
      </w:rPr>
    </w:lvl>
    <w:lvl w:ilvl="4" w:tplc="0C070003" w:tentative="1">
      <w:start w:val="1"/>
      <w:numFmt w:val="bullet"/>
      <w:lvlText w:val="o"/>
      <w:lvlJc w:val="left"/>
      <w:pPr>
        <w:ind w:left="5738" w:hanging="360"/>
      </w:pPr>
      <w:rPr>
        <w:rFonts w:ascii="Courier New" w:hAnsi="Courier New" w:cs="Courier New" w:hint="default"/>
      </w:rPr>
    </w:lvl>
    <w:lvl w:ilvl="5" w:tplc="0C070005" w:tentative="1">
      <w:start w:val="1"/>
      <w:numFmt w:val="bullet"/>
      <w:lvlText w:val=""/>
      <w:lvlJc w:val="left"/>
      <w:pPr>
        <w:ind w:left="6458" w:hanging="360"/>
      </w:pPr>
      <w:rPr>
        <w:rFonts w:ascii="Wingdings" w:hAnsi="Wingdings" w:hint="default"/>
      </w:rPr>
    </w:lvl>
    <w:lvl w:ilvl="6" w:tplc="0C070001" w:tentative="1">
      <w:start w:val="1"/>
      <w:numFmt w:val="bullet"/>
      <w:lvlText w:val=""/>
      <w:lvlJc w:val="left"/>
      <w:pPr>
        <w:ind w:left="7178" w:hanging="360"/>
      </w:pPr>
      <w:rPr>
        <w:rFonts w:ascii="Symbol" w:hAnsi="Symbol" w:hint="default"/>
      </w:rPr>
    </w:lvl>
    <w:lvl w:ilvl="7" w:tplc="0C070003" w:tentative="1">
      <w:start w:val="1"/>
      <w:numFmt w:val="bullet"/>
      <w:lvlText w:val="o"/>
      <w:lvlJc w:val="left"/>
      <w:pPr>
        <w:ind w:left="7898" w:hanging="360"/>
      </w:pPr>
      <w:rPr>
        <w:rFonts w:ascii="Courier New" w:hAnsi="Courier New" w:cs="Courier New" w:hint="default"/>
      </w:rPr>
    </w:lvl>
    <w:lvl w:ilvl="8" w:tplc="0C070005" w:tentative="1">
      <w:start w:val="1"/>
      <w:numFmt w:val="bullet"/>
      <w:lvlText w:val=""/>
      <w:lvlJc w:val="left"/>
      <w:pPr>
        <w:ind w:left="8618" w:hanging="360"/>
      </w:pPr>
      <w:rPr>
        <w:rFonts w:ascii="Wingdings" w:hAnsi="Wingdings" w:hint="default"/>
      </w:rPr>
    </w:lvl>
  </w:abstractNum>
  <w:abstractNum w:abstractNumId="26" w15:restartNumberingAfterBreak="0">
    <w:nsid w:val="61B77917"/>
    <w:multiLevelType w:val="hybridMultilevel"/>
    <w:tmpl w:val="887ECD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44014"/>
    <w:multiLevelType w:val="hybridMultilevel"/>
    <w:tmpl w:val="642C79D0"/>
    <w:lvl w:ilvl="0" w:tplc="F9F012C8">
      <w:start w:val="10"/>
      <w:numFmt w:val="bullet"/>
      <w:lvlText w:val="-"/>
      <w:lvlJc w:val="left"/>
      <w:pPr>
        <w:ind w:left="1778" w:hanging="360"/>
      </w:pPr>
      <w:rPr>
        <w:rFonts w:ascii="Verdana" w:eastAsia="Times New Roman" w:hAnsi="Verdana" w:cs="Tahoma"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30" w15:restartNumberingAfterBreak="0">
    <w:nsid w:val="7A2D6127"/>
    <w:multiLevelType w:val="hybridMultilevel"/>
    <w:tmpl w:val="B10E032A"/>
    <w:lvl w:ilvl="0" w:tplc="F9F012C8">
      <w:start w:val="10"/>
      <w:numFmt w:val="bullet"/>
      <w:lvlText w:val="-"/>
      <w:lvlJc w:val="left"/>
      <w:pPr>
        <w:ind w:left="2138" w:hanging="360"/>
      </w:pPr>
      <w:rPr>
        <w:rFonts w:ascii="Verdana" w:eastAsia="Times New Roman" w:hAnsi="Verdana" w:cs="Tahoma"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31" w15:restartNumberingAfterBreak="0">
    <w:nsid w:val="7CE528B3"/>
    <w:multiLevelType w:val="hybridMultilevel"/>
    <w:tmpl w:val="2C2C1F64"/>
    <w:lvl w:ilvl="0" w:tplc="F9F012C8">
      <w:start w:val="10"/>
      <w:numFmt w:val="bullet"/>
      <w:lvlText w:val="-"/>
      <w:lvlJc w:val="left"/>
      <w:pPr>
        <w:ind w:left="2138" w:hanging="360"/>
      </w:pPr>
      <w:rPr>
        <w:rFonts w:ascii="Verdana" w:eastAsia="Times New Roman" w:hAnsi="Verdana" w:cs="Tahoma"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32" w15:restartNumberingAfterBreak="0">
    <w:nsid w:val="7D673477"/>
    <w:multiLevelType w:val="hybridMultilevel"/>
    <w:tmpl w:val="07D0F6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4"/>
  </w:num>
  <w:num w:numId="5">
    <w:abstractNumId w:val="27"/>
  </w:num>
  <w:num w:numId="6">
    <w:abstractNumId w:val="3"/>
  </w:num>
  <w:num w:numId="7">
    <w:abstractNumId w:val="4"/>
  </w:num>
  <w:num w:numId="8">
    <w:abstractNumId w:val="22"/>
  </w:num>
  <w:num w:numId="9">
    <w:abstractNumId w:val="17"/>
  </w:num>
  <w:num w:numId="10">
    <w:abstractNumId w:val="16"/>
  </w:num>
  <w:num w:numId="11">
    <w:abstractNumId w:val="11"/>
  </w:num>
  <w:num w:numId="12">
    <w:abstractNumId w:val="28"/>
  </w:num>
  <w:num w:numId="13">
    <w:abstractNumId w:val="15"/>
  </w:num>
  <w:num w:numId="14">
    <w:abstractNumId w:val="5"/>
  </w:num>
  <w:num w:numId="15">
    <w:abstractNumId w:val="2"/>
  </w:num>
  <w:num w:numId="16">
    <w:abstractNumId w:val="12"/>
  </w:num>
  <w:num w:numId="17">
    <w:abstractNumId w:val="23"/>
  </w:num>
  <w:num w:numId="18">
    <w:abstractNumId w:val="10"/>
  </w:num>
  <w:num w:numId="19">
    <w:abstractNumId w:val="32"/>
  </w:num>
  <w:num w:numId="20">
    <w:abstractNumId w:val="24"/>
  </w:num>
  <w:num w:numId="21">
    <w:abstractNumId w:val="19"/>
  </w:num>
  <w:num w:numId="22">
    <w:abstractNumId w:val="31"/>
  </w:num>
  <w:num w:numId="23">
    <w:abstractNumId w:val="30"/>
  </w:num>
  <w:num w:numId="24">
    <w:abstractNumId w:val="25"/>
  </w:num>
  <w:num w:numId="25">
    <w:abstractNumId w:val="0"/>
  </w:num>
  <w:num w:numId="26">
    <w:abstractNumId w:val="29"/>
  </w:num>
  <w:num w:numId="27">
    <w:abstractNumId w:val="13"/>
  </w:num>
  <w:num w:numId="28">
    <w:abstractNumId w:val="6"/>
  </w:num>
  <w:num w:numId="29">
    <w:abstractNumId w:val="18"/>
  </w:num>
  <w:num w:numId="30">
    <w:abstractNumId w:val="21"/>
  </w:num>
  <w:num w:numId="31">
    <w:abstractNumId w:val="26"/>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70"/>
    <w:rsid w:val="00023BD0"/>
    <w:rsid w:val="000271C4"/>
    <w:rsid w:val="000548ED"/>
    <w:rsid w:val="00071E38"/>
    <w:rsid w:val="000742EC"/>
    <w:rsid w:val="000D0F0E"/>
    <w:rsid w:val="000E2CAF"/>
    <w:rsid w:val="000E76FB"/>
    <w:rsid w:val="00191932"/>
    <w:rsid w:val="00221D88"/>
    <w:rsid w:val="00273F0A"/>
    <w:rsid w:val="00286390"/>
    <w:rsid w:val="00292473"/>
    <w:rsid w:val="002C4FFE"/>
    <w:rsid w:val="002E4F1F"/>
    <w:rsid w:val="00314D8E"/>
    <w:rsid w:val="00321098"/>
    <w:rsid w:val="003640F8"/>
    <w:rsid w:val="00377330"/>
    <w:rsid w:val="00382DD4"/>
    <w:rsid w:val="003A7F36"/>
    <w:rsid w:val="003D0F06"/>
    <w:rsid w:val="003E10E6"/>
    <w:rsid w:val="003F027B"/>
    <w:rsid w:val="00421E7D"/>
    <w:rsid w:val="004311D1"/>
    <w:rsid w:val="00444DB9"/>
    <w:rsid w:val="00477B10"/>
    <w:rsid w:val="004E423D"/>
    <w:rsid w:val="004F2A50"/>
    <w:rsid w:val="00520984"/>
    <w:rsid w:val="00563208"/>
    <w:rsid w:val="00574B98"/>
    <w:rsid w:val="00575138"/>
    <w:rsid w:val="005A3CF6"/>
    <w:rsid w:val="005E31A7"/>
    <w:rsid w:val="0060562B"/>
    <w:rsid w:val="00623B84"/>
    <w:rsid w:val="00634CFB"/>
    <w:rsid w:val="006453ED"/>
    <w:rsid w:val="0066101E"/>
    <w:rsid w:val="0067124E"/>
    <w:rsid w:val="00677454"/>
    <w:rsid w:val="00692BAB"/>
    <w:rsid w:val="006B5B87"/>
    <w:rsid w:val="006C4E5F"/>
    <w:rsid w:val="006C4FE2"/>
    <w:rsid w:val="006E4FBC"/>
    <w:rsid w:val="006F4AB5"/>
    <w:rsid w:val="007104F9"/>
    <w:rsid w:val="00715388"/>
    <w:rsid w:val="007218B2"/>
    <w:rsid w:val="00737536"/>
    <w:rsid w:val="0075021E"/>
    <w:rsid w:val="00762EFB"/>
    <w:rsid w:val="00767F4E"/>
    <w:rsid w:val="00785A55"/>
    <w:rsid w:val="007E2A31"/>
    <w:rsid w:val="00812A0A"/>
    <w:rsid w:val="00813C72"/>
    <w:rsid w:val="00815EBF"/>
    <w:rsid w:val="0082011E"/>
    <w:rsid w:val="00862A45"/>
    <w:rsid w:val="00862A50"/>
    <w:rsid w:val="00881480"/>
    <w:rsid w:val="00883983"/>
    <w:rsid w:val="00893D73"/>
    <w:rsid w:val="00894B37"/>
    <w:rsid w:val="008A1593"/>
    <w:rsid w:val="008C50B8"/>
    <w:rsid w:val="00923D5A"/>
    <w:rsid w:val="00932031"/>
    <w:rsid w:val="00950ADF"/>
    <w:rsid w:val="00950D6D"/>
    <w:rsid w:val="00962405"/>
    <w:rsid w:val="00970F9E"/>
    <w:rsid w:val="00973F0A"/>
    <w:rsid w:val="00976E9A"/>
    <w:rsid w:val="009C1DB6"/>
    <w:rsid w:val="009C271A"/>
    <w:rsid w:val="009F1183"/>
    <w:rsid w:val="009F2033"/>
    <w:rsid w:val="00A16CBE"/>
    <w:rsid w:val="00A34606"/>
    <w:rsid w:val="00A45172"/>
    <w:rsid w:val="00A51FF3"/>
    <w:rsid w:val="00A81389"/>
    <w:rsid w:val="00AF3070"/>
    <w:rsid w:val="00AF4196"/>
    <w:rsid w:val="00AF5338"/>
    <w:rsid w:val="00B0223B"/>
    <w:rsid w:val="00B128AD"/>
    <w:rsid w:val="00B167D9"/>
    <w:rsid w:val="00B7406E"/>
    <w:rsid w:val="00BD3088"/>
    <w:rsid w:val="00C04BF9"/>
    <w:rsid w:val="00C4788D"/>
    <w:rsid w:val="00C6741A"/>
    <w:rsid w:val="00CA548E"/>
    <w:rsid w:val="00CA5B67"/>
    <w:rsid w:val="00CB6558"/>
    <w:rsid w:val="00CD57BA"/>
    <w:rsid w:val="00D11F1D"/>
    <w:rsid w:val="00D17DDE"/>
    <w:rsid w:val="00D22EA7"/>
    <w:rsid w:val="00D26AAF"/>
    <w:rsid w:val="00D3294D"/>
    <w:rsid w:val="00D3348F"/>
    <w:rsid w:val="00D43448"/>
    <w:rsid w:val="00D50785"/>
    <w:rsid w:val="00D745ED"/>
    <w:rsid w:val="00D923EB"/>
    <w:rsid w:val="00DA5029"/>
    <w:rsid w:val="00DB5500"/>
    <w:rsid w:val="00DC04E5"/>
    <w:rsid w:val="00DE75EC"/>
    <w:rsid w:val="00DE7DEB"/>
    <w:rsid w:val="00E020CE"/>
    <w:rsid w:val="00E02951"/>
    <w:rsid w:val="00E03D20"/>
    <w:rsid w:val="00E1290D"/>
    <w:rsid w:val="00E13B9E"/>
    <w:rsid w:val="00E34842"/>
    <w:rsid w:val="00E8086F"/>
    <w:rsid w:val="00EC4E9D"/>
    <w:rsid w:val="00ED1E56"/>
    <w:rsid w:val="00ED7DE0"/>
    <w:rsid w:val="00F2471A"/>
    <w:rsid w:val="00F27755"/>
    <w:rsid w:val="00F3439D"/>
    <w:rsid w:val="00F34E86"/>
    <w:rsid w:val="00F35730"/>
    <w:rsid w:val="00F665B1"/>
    <w:rsid w:val="00FA6098"/>
    <w:rsid w:val="00FB052A"/>
    <w:rsid w:val="00FC05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8CE99BE-F5A4-4CB2-BD92-0E010C5D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character" w:customStyle="1" w:styleId="berschrift5Zchn">
    <w:name w:val="Überschrift 5 Zchn"/>
    <w:basedOn w:val="Absatz-Standardschriftart"/>
    <w:link w:val="berschrift5"/>
    <w:uiPriority w:val="9"/>
    <w:rsid w:val="00F665B1"/>
    <w:rPr>
      <w:rFonts w:ascii="Tahoma" w:hAnsi="Tahoma"/>
      <w:sz w:val="22"/>
      <w:lang w:val="de-DE"/>
    </w:rPr>
  </w:style>
  <w:style w:type="paragraph" w:styleId="Listenabsatz">
    <w:name w:val="List Paragraph"/>
    <w:basedOn w:val="Standard"/>
    <w:uiPriority w:val="34"/>
    <w:qFormat/>
    <w:rsid w:val="00F665B1"/>
    <w:pPr>
      <w:ind w:left="720"/>
      <w:contextualSpacing/>
    </w:pPr>
    <w:rPr>
      <w:rFonts w:ascii="Arial" w:eastAsiaTheme="minorHAnsi" w:hAnsi="Arial" w:cstheme="minorBidi"/>
      <w:sz w:val="22"/>
      <w:szCs w:val="22"/>
      <w:lang w:val="de-AT" w:eastAsia="en-US"/>
    </w:rPr>
  </w:style>
  <w:style w:type="paragraph" w:styleId="Funotentext">
    <w:name w:val="footnote text"/>
    <w:basedOn w:val="Standard"/>
    <w:link w:val="FunotentextZchn"/>
    <w:uiPriority w:val="99"/>
    <w:rsid w:val="00BD3088"/>
    <w:pPr>
      <w:tabs>
        <w:tab w:val="left" w:pos="1418"/>
      </w:tabs>
      <w:spacing w:line="276" w:lineRule="auto"/>
      <w:ind w:left="1418"/>
    </w:pPr>
    <w:rPr>
      <w:rFonts w:ascii="Verdana" w:hAnsi="Verdana"/>
      <w:sz w:val="20"/>
      <w:lang w:val="de-AT"/>
    </w:rPr>
  </w:style>
  <w:style w:type="character" w:customStyle="1" w:styleId="FunotentextZchn">
    <w:name w:val="Fußnotentext Zchn"/>
    <w:basedOn w:val="Absatz-Standardschriftart"/>
    <w:link w:val="Funotentext"/>
    <w:uiPriority w:val="99"/>
    <w:rsid w:val="00BD3088"/>
    <w:rPr>
      <w:rFonts w:ascii="Verdana" w:hAnsi="Verdana"/>
    </w:rPr>
  </w:style>
  <w:style w:type="character" w:styleId="Funotenzeichen">
    <w:name w:val="footnote reference"/>
    <w:uiPriority w:val="99"/>
    <w:semiHidden/>
    <w:rsid w:val="00BD3088"/>
    <w:rPr>
      <w:rFonts w:cs="Times New Roman"/>
      <w:vertAlign w:val="superscript"/>
    </w:rPr>
  </w:style>
  <w:style w:type="paragraph" w:styleId="Beschriftung">
    <w:name w:val="caption"/>
    <w:basedOn w:val="Standard"/>
    <w:next w:val="Standard"/>
    <w:uiPriority w:val="35"/>
    <w:qFormat/>
    <w:rsid w:val="00BD3088"/>
    <w:pPr>
      <w:tabs>
        <w:tab w:val="left" w:pos="1418"/>
      </w:tabs>
      <w:spacing w:line="276" w:lineRule="auto"/>
      <w:ind w:left="1418"/>
    </w:pPr>
    <w:rPr>
      <w:rFonts w:ascii="Verdana" w:hAnsi="Verdana"/>
      <w:bCs/>
      <w:sz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90425">
      <w:bodyDiv w:val="1"/>
      <w:marLeft w:val="0"/>
      <w:marRight w:val="0"/>
      <w:marTop w:val="0"/>
      <w:marBottom w:val="0"/>
      <w:divBdr>
        <w:top w:val="none" w:sz="0" w:space="0" w:color="auto"/>
        <w:left w:val="none" w:sz="0" w:space="0" w:color="auto"/>
        <w:bottom w:val="none" w:sz="0" w:space="0" w:color="auto"/>
        <w:right w:val="none" w:sz="0" w:space="0" w:color="auto"/>
      </w:divBdr>
    </w:div>
    <w:div w:id="18311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A439-E6CC-4611-ABDF-B6F7B775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1638</Words>
  <Characters>11619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Schmoranz, Tina</dc:creator>
  <cp:lastModifiedBy>Adlesgruber, Lisa</cp:lastModifiedBy>
  <cp:revision>8</cp:revision>
  <cp:lastPrinted>2017-07-07T12:38:00Z</cp:lastPrinted>
  <dcterms:created xsi:type="dcterms:W3CDTF">2017-07-10T10:42:00Z</dcterms:created>
  <dcterms:modified xsi:type="dcterms:W3CDTF">2017-07-12T07:31:00Z</dcterms:modified>
</cp:coreProperties>
</file>